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DE00C">
      <w:pPr>
        <w:spacing w:line="600" w:lineRule="exact"/>
        <w:jc w:val="left"/>
        <w:outlineLvl w:val="0"/>
        <w:rPr>
          <w:rFonts w:hint="default" w:ascii="方正小标宋简体" w:hAnsi="宋体" w:eastAsia="方正小标宋简体"/>
          <w:color w:val="000000"/>
          <w:sz w:val="30"/>
          <w:szCs w:val="30"/>
          <w:lang w:val="en-US" w:eastAsia="zh-CN"/>
        </w:rPr>
      </w:pPr>
      <w:bookmarkStart w:id="0" w:name="_Toc15306267"/>
    </w:p>
    <w:p w14:paraId="2295F411">
      <w:pPr>
        <w:spacing w:line="600" w:lineRule="exact"/>
        <w:jc w:val="center"/>
        <w:outlineLvl w:val="0"/>
        <w:rPr>
          <w:rFonts w:ascii="方正小标宋简体" w:hAnsi="宋体" w:eastAsia="方正小标宋简体"/>
          <w:color w:val="000000"/>
          <w:sz w:val="72"/>
          <w:szCs w:val="72"/>
        </w:rPr>
      </w:pPr>
    </w:p>
    <w:p w14:paraId="4BC4CC2D">
      <w:pPr>
        <w:spacing w:line="600" w:lineRule="exact"/>
        <w:jc w:val="center"/>
        <w:outlineLvl w:val="0"/>
        <w:rPr>
          <w:rFonts w:ascii="方正小标宋简体" w:hAnsi="宋体" w:eastAsia="方正小标宋简体"/>
          <w:color w:val="000000"/>
          <w:sz w:val="72"/>
          <w:szCs w:val="72"/>
        </w:rPr>
      </w:pPr>
    </w:p>
    <w:p w14:paraId="48B50F89">
      <w:pPr>
        <w:spacing w:line="600" w:lineRule="exact"/>
        <w:jc w:val="center"/>
        <w:outlineLvl w:val="0"/>
        <w:rPr>
          <w:rFonts w:ascii="方正小标宋简体" w:hAnsi="宋体" w:eastAsia="方正小标宋简体"/>
          <w:color w:val="000000"/>
          <w:sz w:val="72"/>
          <w:szCs w:val="72"/>
        </w:rPr>
      </w:pPr>
    </w:p>
    <w:p w14:paraId="335AF03B">
      <w:pPr>
        <w:adjustRightInd w:val="0"/>
        <w:snapToGrid w:val="0"/>
        <w:spacing w:line="360" w:lineRule="auto"/>
        <w:jc w:val="center"/>
        <w:outlineLvl w:val="0"/>
        <w:rPr>
          <w:rFonts w:ascii="方正小标宋简体" w:hAnsi="宋体" w:eastAsia="方正小标宋简体"/>
          <w:b/>
          <w:bCs/>
          <w:color w:val="auto"/>
          <w:sz w:val="72"/>
          <w:szCs w:val="72"/>
        </w:rPr>
      </w:pPr>
      <w:bookmarkStart w:id="1" w:name="_Toc15396597"/>
      <w:bookmarkStart w:id="2" w:name="_Toc15396475"/>
      <w:bookmarkStart w:id="3" w:name="_Toc19004"/>
      <w:bookmarkStart w:id="4" w:name="_Toc15377425"/>
      <w:bookmarkStart w:id="5" w:name="_Toc10590"/>
      <w:bookmarkStart w:id="6" w:name="_Toc5315"/>
      <w:bookmarkStart w:id="7" w:name="_Toc15378441"/>
      <w:bookmarkStart w:id="8" w:name="_Toc15377193"/>
      <w:bookmarkStart w:id="9" w:name="_Toc30914"/>
      <w:r>
        <w:rPr>
          <w:rFonts w:ascii="黑体" w:hAnsi="黑体" w:eastAsia="黑体"/>
          <w:b/>
          <w:bCs/>
          <w:color w:val="auto"/>
          <w:sz w:val="72"/>
          <w:szCs w:val="72"/>
        </w:rPr>
        <w:t>20</w:t>
      </w:r>
      <w:r>
        <w:rPr>
          <w:rFonts w:hint="eastAsia" w:ascii="黑体" w:hAnsi="黑体" w:eastAsia="黑体"/>
          <w:b/>
          <w:bCs/>
          <w:color w:val="auto"/>
          <w:sz w:val="72"/>
          <w:szCs w:val="72"/>
          <w:lang w:val="en-US" w:eastAsia="zh-CN"/>
        </w:rPr>
        <w:t>20</w:t>
      </w:r>
      <w:r>
        <w:rPr>
          <w:rFonts w:hint="eastAsia" w:ascii="方正小标宋简体" w:hAnsi="宋体" w:eastAsia="方正小标宋简体"/>
          <w:b/>
          <w:bCs/>
          <w:color w:val="auto"/>
          <w:sz w:val="72"/>
          <w:szCs w:val="72"/>
        </w:rPr>
        <w:t>年度</w:t>
      </w:r>
      <w:bookmarkEnd w:id="1"/>
      <w:bookmarkEnd w:id="2"/>
      <w:bookmarkEnd w:id="3"/>
      <w:bookmarkEnd w:id="4"/>
      <w:bookmarkEnd w:id="5"/>
      <w:bookmarkEnd w:id="6"/>
      <w:bookmarkEnd w:id="7"/>
      <w:bookmarkEnd w:id="8"/>
      <w:bookmarkEnd w:id="9"/>
    </w:p>
    <w:p w14:paraId="3BC68158">
      <w:pPr>
        <w:adjustRightInd w:val="0"/>
        <w:snapToGrid w:val="0"/>
        <w:spacing w:line="360" w:lineRule="auto"/>
        <w:jc w:val="center"/>
        <w:outlineLvl w:val="0"/>
        <w:rPr>
          <w:rFonts w:ascii="方正小标宋简体" w:hAnsi="宋体" w:eastAsia="方正小标宋简体"/>
          <w:b/>
          <w:bCs/>
          <w:color w:val="auto"/>
          <w:sz w:val="72"/>
          <w:szCs w:val="72"/>
        </w:rPr>
      </w:pPr>
      <w:bookmarkStart w:id="10" w:name="_Toc15396476"/>
      <w:bookmarkStart w:id="11" w:name="_Toc12341"/>
      <w:bookmarkStart w:id="12" w:name="_Toc15377194"/>
      <w:bookmarkStart w:id="13" w:name="_Toc15396598"/>
      <w:bookmarkStart w:id="14" w:name="_Toc15378442"/>
      <w:bookmarkStart w:id="15" w:name="_Toc4833"/>
      <w:bookmarkStart w:id="16" w:name="_Toc27453"/>
      <w:bookmarkStart w:id="17" w:name="_Toc6451"/>
      <w:bookmarkStart w:id="18" w:name="_Toc15377426"/>
      <w:r>
        <w:rPr>
          <w:rFonts w:hint="eastAsia" w:ascii="方正小标宋简体" w:hAnsi="宋体" w:eastAsia="方正小标宋简体"/>
          <w:b/>
          <w:bCs/>
          <w:color w:val="auto"/>
          <w:sz w:val="72"/>
          <w:szCs w:val="72"/>
        </w:rPr>
        <w:t>四川省</w:t>
      </w:r>
      <w:bookmarkEnd w:id="0"/>
      <w:bookmarkStart w:id="19" w:name="_Toc15306268"/>
      <w:r>
        <w:rPr>
          <w:rFonts w:hint="eastAsia" w:ascii="方正小标宋简体" w:hAnsi="宋体" w:eastAsia="方正小标宋简体"/>
          <w:b/>
          <w:bCs/>
          <w:color w:val="auto"/>
          <w:sz w:val="72"/>
          <w:szCs w:val="72"/>
          <w:lang w:eastAsia="zh-CN"/>
        </w:rPr>
        <w:t>地矿局成都水文队单位</w:t>
      </w:r>
      <w:r>
        <w:rPr>
          <w:rFonts w:hint="eastAsia" w:ascii="方正小标宋简体" w:hAnsi="宋体" w:eastAsia="方正小标宋简体"/>
          <w:b/>
          <w:bCs/>
          <w:color w:val="auto"/>
          <w:sz w:val="72"/>
          <w:szCs w:val="72"/>
        </w:rPr>
        <w:t>决算</w:t>
      </w:r>
      <w:bookmarkEnd w:id="10"/>
      <w:bookmarkEnd w:id="11"/>
      <w:bookmarkEnd w:id="12"/>
      <w:bookmarkEnd w:id="13"/>
      <w:bookmarkEnd w:id="14"/>
      <w:bookmarkEnd w:id="15"/>
      <w:bookmarkEnd w:id="16"/>
      <w:bookmarkEnd w:id="17"/>
      <w:bookmarkEnd w:id="18"/>
      <w:bookmarkEnd w:id="19"/>
    </w:p>
    <w:p w14:paraId="13168E1D">
      <w:pPr>
        <w:adjustRightInd w:val="0"/>
        <w:snapToGrid w:val="0"/>
        <w:spacing w:line="360" w:lineRule="auto"/>
        <w:jc w:val="center"/>
        <w:outlineLvl w:val="0"/>
        <w:rPr>
          <w:rFonts w:ascii="方正小标宋简体" w:hAnsi="宋体" w:eastAsia="方正小标宋简体"/>
          <w:color w:val="auto"/>
          <w:sz w:val="32"/>
          <w:szCs w:val="32"/>
        </w:rPr>
      </w:pPr>
    </w:p>
    <w:p w14:paraId="2A9B77CA">
      <w:pPr>
        <w:pStyle w:val="10"/>
        <w:adjustRightInd w:val="0"/>
        <w:snapToGrid w:val="0"/>
        <w:spacing w:before="0" w:line="440" w:lineRule="exact"/>
        <w:ind w:firstLine="0" w:firstLineChars="0"/>
        <w:jc w:val="left"/>
        <w:rPr>
          <w:rFonts w:hint="eastAsia"/>
          <w:color w:val="auto"/>
          <w:sz w:val="24"/>
          <w:lang w:eastAsia="zh-CN"/>
        </w:rPr>
        <w:sectPr>
          <w:pgSz w:w="11906" w:h="16838"/>
          <w:pgMar w:top="1440" w:right="1800" w:bottom="1440" w:left="1800" w:header="851" w:footer="992" w:gutter="0"/>
          <w:pgNumType w:fmt="decimal"/>
          <w:cols w:space="425" w:num="1"/>
          <w:docGrid w:type="lines" w:linePitch="312" w:charSpace="0"/>
        </w:sectPr>
      </w:pPr>
    </w:p>
    <w:p w14:paraId="6163F277">
      <w:pPr>
        <w:widowControl/>
        <w:jc w:val="center"/>
        <w:rPr>
          <w:rFonts w:hint="eastAsia" w:ascii="黑体" w:hAnsi="黑体" w:eastAsia="黑体"/>
          <w:color w:val="auto"/>
          <w:sz w:val="32"/>
          <w:szCs w:val="32"/>
        </w:rPr>
      </w:pPr>
      <w:r>
        <w:rPr>
          <w:rFonts w:hint="eastAsia" w:ascii="黑体" w:hAnsi="黑体" w:eastAsia="黑体"/>
          <w:color w:val="auto"/>
          <w:sz w:val="44"/>
          <w:szCs w:val="44"/>
        </w:rPr>
        <w:t>目</w:t>
      </w:r>
      <w:r>
        <w:rPr>
          <w:rFonts w:hint="eastAsia" w:ascii="黑体" w:hAnsi="黑体" w:eastAsia="黑体"/>
          <w:color w:val="auto"/>
          <w:sz w:val="44"/>
          <w:szCs w:val="44"/>
          <w:lang w:val="en-US" w:eastAsia="zh-CN"/>
        </w:rPr>
        <w:t xml:space="preserve"> </w:t>
      </w:r>
      <w:r>
        <w:rPr>
          <w:rFonts w:hint="eastAsia" w:ascii="黑体" w:hAnsi="黑体" w:eastAsia="黑体"/>
          <w:color w:val="auto"/>
          <w:sz w:val="44"/>
          <w:szCs w:val="44"/>
        </w:rPr>
        <w:t>录</w:t>
      </w:r>
    </w:p>
    <w:p w14:paraId="1BCED77E">
      <w:pPr>
        <w:pStyle w:val="2"/>
        <w:rPr>
          <w:rFonts w:hint="eastAsia"/>
        </w:rPr>
      </w:pPr>
    </w:p>
    <w:p w14:paraId="5A81C2E9">
      <w:pPr>
        <w:pStyle w:val="10"/>
        <w:adjustRightInd w:val="0"/>
        <w:snapToGrid w:val="0"/>
        <w:spacing w:before="0" w:line="440" w:lineRule="exact"/>
        <w:ind w:firstLine="2240" w:firstLineChars="800"/>
        <w:jc w:val="left"/>
      </w:pPr>
      <w:r>
        <w:rPr>
          <w:rFonts w:hint="eastAsia"/>
          <w:color w:val="auto"/>
        </w:rPr>
        <w:t>公开时间：20</w:t>
      </w:r>
      <w:r>
        <w:rPr>
          <w:rFonts w:hint="eastAsia"/>
          <w:color w:val="auto"/>
          <w:lang w:val="en-US" w:eastAsia="zh-CN"/>
        </w:rPr>
        <w:t>21</w:t>
      </w:r>
      <w:r>
        <w:rPr>
          <w:rFonts w:hint="eastAsia"/>
          <w:color w:val="auto"/>
        </w:rPr>
        <w:t>年</w:t>
      </w:r>
      <w:r>
        <w:rPr>
          <w:rFonts w:hint="eastAsia"/>
          <w:color w:val="auto"/>
          <w:lang w:val="en-US" w:eastAsia="zh-CN"/>
        </w:rPr>
        <w:t>9</w:t>
      </w:r>
      <w:r>
        <w:rPr>
          <w:rFonts w:hint="eastAsia"/>
          <w:color w:val="auto"/>
        </w:rPr>
        <w:t>月</w:t>
      </w:r>
      <w:r>
        <w:rPr>
          <w:rFonts w:hint="eastAsia"/>
          <w:color w:val="auto"/>
          <w:lang w:val="en-US" w:eastAsia="zh-CN"/>
        </w:rPr>
        <w:t>10</w:t>
      </w:r>
      <w:r>
        <w:rPr>
          <w:rFonts w:hint="eastAsia"/>
          <w:color w:val="auto"/>
        </w:rPr>
        <w:t>日</w:t>
      </w:r>
      <w:r>
        <w:rPr>
          <w:rFonts w:ascii="黑体" w:hAnsi="黑体" w:eastAsia="黑体" w:cstheme="minorBidi"/>
          <w:color w:val="auto"/>
          <w:sz w:val="28"/>
          <w:szCs w:val="28"/>
        </w:rPr>
        <w:fldChar w:fldCharType="begin"/>
      </w:r>
      <w:r>
        <w:rPr>
          <w:rFonts w:ascii="黑体" w:hAnsi="黑体" w:eastAsia="黑体" w:cstheme="minorBidi"/>
          <w:color w:val="auto"/>
          <w:sz w:val="28"/>
          <w:szCs w:val="28"/>
        </w:rPr>
        <w:instrText xml:space="preserve">TOC \o "1-2" \h \u </w:instrText>
      </w:r>
      <w:r>
        <w:rPr>
          <w:rFonts w:ascii="黑体" w:hAnsi="黑体" w:eastAsia="黑体" w:cstheme="minorBidi"/>
          <w:color w:val="auto"/>
          <w:sz w:val="28"/>
          <w:szCs w:val="28"/>
        </w:rPr>
        <w:fldChar w:fldCharType="separate"/>
      </w:r>
    </w:p>
    <w:p w14:paraId="34CB0CE2">
      <w:pPr>
        <w:pStyle w:val="10"/>
        <w:adjustRightInd w:val="0"/>
        <w:snapToGrid w:val="0"/>
        <w:spacing w:before="0" w:line="440" w:lineRule="exact"/>
        <w:jc w:val="left"/>
      </w:pPr>
      <w:r>
        <w:rPr>
          <w:rFonts w:ascii="黑体" w:hAnsi="黑体" w:eastAsia="黑体" w:cstheme="minorBidi"/>
          <w:color w:val="auto"/>
          <w:szCs w:val="28"/>
        </w:rPr>
        <w:fldChar w:fldCharType="begin"/>
      </w:r>
      <w:r>
        <w:rPr>
          <w:rFonts w:ascii="黑体" w:hAnsi="黑体" w:eastAsia="黑体" w:cstheme="minorBidi"/>
          <w:szCs w:val="28"/>
        </w:rPr>
        <w:instrText xml:space="preserve"> HYPERLINK \l _Toc25359 </w:instrText>
      </w:r>
      <w:r>
        <w:rPr>
          <w:rFonts w:ascii="黑体" w:hAnsi="黑体" w:eastAsia="黑体" w:cstheme="minorBidi"/>
          <w:szCs w:val="28"/>
        </w:rPr>
        <w:fldChar w:fldCharType="separate"/>
      </w:r>
      <w:r>
        <w:rPr>
          <w:rFonts w:hint="eastAsia" w:ascii="黑体" w:hAnsi="黑体" w:eastAsia="黑体"/>
        </w:rPr>
        <w:t xml:space="preserve">第一部分 </w:t>
      </w:r>
      <w:r>
        <w:rPr>
          <w:rFonts w:hint="eastAsia" w:ascii="黑体" w:hAnsi="黑体" w:eastAsia="黑体"/>
          <w:lang w:eastAsia="zh-CN"/>
        </w:rPr>
        <w:t>单位</w:t>
      </w:r>
      <w:r>
        <w:rPr>
          <w:rFonts w:hint="eastAsia" w:ascii="黑体" w:hAnsi="黑体" w:eastAsia="黑体"/>
          <w:bCs w:val="0"/>
        </w:rPr>
        <w:t>概况</w:t>
      </w:r>
      <w:r>
        <w:tab/>
      </w:r>
      <w:r>
        <w:fldChar w:fldCharType="begin"/>
      </w:r>
      <w:r>
        <w:instrText xml:space="preserve"> PAGEREF _Toc25359 \h </w:instrText>
      </w:r>
      <w:r>
        <w:fldChar w:fldCharType="separate"/>
      </w:r>
      <w:r>
        <w:t>1</w:t>
      </w:r>
      <w:r>
        <w:fldChar w:fldCharType="end"/>
      </w:r>
      <w:r>
        <w:rPr>
          <w:rFonts w:ascii="黑体" w:hAnsi="黑体" w:eastAsia="黑体" w:cstheme="minorBidi"/>
          <w:color w:val="auto"/>
          <w:szCs w:val="28"/>
        </w:rPr>
        <w:fldChar w:fldCharType="end"/>
      </w:r>
    </w:p>
    <w:p w14:paraId="00E30E78">
      <w:pPr>
        <w:pStyle w:val="10"/>
        <w:adjustRightInd w:val="0"/>
        <w:snapToGrid w:val="0"/>
        <w:spacing w:line="440" w:lineRule="exact"/>
        <w:ind w:firstLine="560" w:firstLineChars="200"/>
        <w:jc w:val="left"/>
        <w:rPr>
          <w:rFonts w:hint="eastAsia" w:ascii="仿宋" w:hAnsi="仿宋" w:eastAsia="仿宋" w:cs="Times New Roman"/>
          <w:color w:val="auto"/>
          <w:sz w:val="28"/>
          <w:szCs w:val="28"/>
        </w:rPr>
      </w:pPr>
      <w:r>
        <w:rPr>
          <w:rFonts w:hint="eastAsia" w:ascii="仿宋" w:hAnsi="仿宋" w:eastAsia="仿宋" w:cs="Times New Roman"/>
          <w:color w:val="auto"/>
          <w:sz w:val="28"/>
          <w:szCs w:val="28"/>
        </w:rPr>
        <w:fldChar w:fldCharType="begin"/>
      </w:r>
      <w:r>
        <w:rPr>
          <w:rFonts w:hint="eastAsia" w:ascii="仿宋" w:hAnsi="仿宋" w:eastAsia="仿宋" w:cs="Times New Roman"/>
          <w:color w:val="auto"/>
          <w:sz w:val="28"/>
          <w:szCs w:val="28"/>
        </w:rPr>
        <w:instrText xml:space="preserve"> HYPERLINK \l _Toc14417 </w:instrText>
      </w:r>
      <w:r>
        <w:rPr>
          <w:rFonts w:hint="eastAsia" w:ascii="仿宋" w:hAnsi="仿宋" w:eastAsia="仿宋" w:cs="Times New Roman"/>
          <w:color w:val="auto"/>
          <w:sz w:val="28"/>
          <w:szCs w:val="28"/>
        </w:rPr>
        <w:fldChar w:fldCharType="separate"/>
      </w:r>
      <w:r>
        <w:rPr>
          <w:rFonts w:hint="eastAsia" w:ascii="仿宋" w:hAnsi="仿宋" w:eastAsia="仿宋" w:cs="Times New Roman"/>
          <w:color w:val="auto"/>
          <w:sz w:val="28"/>
          <w:szCs w:val="28"/>
        </w:rPr>
        <w:t>一、 职能</w:t>
      </w:r>
      <w:r>
        <w:rPr>
          <w:rFonts w:hint="eastAsia" w:ascii="仿宋" w:hAnsi="仿宋" w:eastAsia="仿宋" w:cs="Times New Roman"/>
          <w:color w:val="auto"/>
          <w:sz w:val="28"/>
          <w:szCs w:val="28"/>
          <w:lang w:eastAsia="zh-CN"/>
        </w:rPr>
        <w:t>简介</w:t>
      </w:r>
      <w:r>
        <w:rPr>
          <w:rFonts w:hint="eastAsia" w:ascii="仿宋" w:hAnsi="仿宋" w:eastAsia="仿宋" w:cs="Times New Roman"/>
          <w:color w:val="auto"/>
          <w:sz w:val="28"/>
          <w:szCs w:val="28"/>
        </w:rPr>
        <w:tab/>
      </w:r>
      <w:r>
        <w:rPr>
          <w:rFonts w:hint="eastAsia" w:ascii="仿宋" w:hAnsi="仿宋" w:eastAsia="仿宋" w:cs="Times New Roman"/>
          <w:color w:val="auto"/>
          <w:sz w:val="28"/>
          <w:szCs w:val="28"/>
        </w:rPr>
        <w:fldChar w:fldCharType="begin"/>
      </w:r>
      <w:r>
        <w:rPr>
          <w:rFonts w:hint="eastAsia" w:ascii="仿宋" w:hAnsi="仿宋" w:eastAsia="仿宋" w:cs="Times New Roman"/>
          <w:color w:val="auto"/>
          <w:sz w:val="28"/>
          <w:szCs w:val="28"/>
        </w:rPr>
        <w:instrText xml:space="preserve"> PAGEREF _Toc14417 \h </w:instrText>
      </w:r>
      <w:r>
        <w:rPr>
          <w:rFonts w:hint="eastAsia" w:ascii="仿宋" w:hAnsi="仿宋" w:eastAsia="仿宋" w:cs="Times New Roman"/>
          <w:color w:val="auto"/>
          <w:sz w:val="28"/>
          <w:szCs w:val="28"/>
        </w:rPr>
        <w:fldChar w:fldCharType="separate"/>
      </w:r>
      <w:r>
        <w:rPr>
          <w:rFonts w:hint="eastAsia" w:ascii="仿宋" w:hAnsi="仿宋" w:eastAsia="仿宋" w:cs="Times New Roman"/>
          <w:color w:val="auto"/>
          <w:sz w:val="28"/>
          <w:szCs w:val="28"/>
        </w:rPr>
        <w:t>1</w:t>
      </w:r>
      <w:r>
        <w:rPr>
          <w:rFonts w:hint="eastAsia" w:ascii="仿宋" w:hAnsi="仿宋" w:eastAsia="仿宋" w:cs="Times New Roman"/>
          <w:color w:val="auto"/>
          <w:sz w:val="28"/>
          <w:szCs w:val="28"/>
        </w:rPr>
        <w:fldChar w:fldCharType="end"/>
      </w:r>
      <w:r>
        <w:rPr>
          <w:rFonts w:hint="eastAsia" w:ascii="仿宋" w:hAnsi="仿宋" w:eastAsia="仿宋" w:cs="Times New Roman"/>
          <w:color w:val="auto"/>
          <w:sz w:val="28"/>
          <w:szCs w:val="28"/>
        </w:rPr>
        <w:fldChar w:fldCharType="end"/>
      </w:r>
    </w:p>
    <w:p w14:paraId="3094F760">
      <w:pPr>
        <w:pStyle w:val="10"/>
        <w:adjustRightInd w:val="0"/>
        <w:snapToGrid w:val="0"/>
        <w:spacing w:line="440" w:lineRule="exact"/>
        <w:ind w:firstLine="560" w:firstLineChars="200"/>
        <w:jc w:val="left"/>
        <w:rPr>
          <w:rFonts w:hint="eastAsia" w:ascii="仿宋" w:hAnsi="仿宋" w:eastAsia="仿宋" w:cs="Times New Roman"/>
          <w:color w:val="auto"/>
          <w:sz w:val="28"/>
          <w:szCs w:val="28"/>
        </w:rPr>
      </w:pPr>
      <w:r>
        <w:rPr>
          <w:rFonts w:hint="eastAsia" w:ascii="仿宋" w:hAnsi="仿宋" w:eastAsia="仿宋" w:cs="Times New Roman"/>
          <w:color w:val="auto"/>
          <w:sz w:val="28"/>
          <w:szCs w:val="28"/>
        </w:rPr>
        <w:fldChar w:fldCharType="begin"/>
      </w:r>
      <w:r>
        <w:rPr>
          <w:rFonts w:hint="eastAsia" w:ascii="仿宋" w:hAnsi="仿宋" w:eastAsia="仿宋" w:cs="Times New Roman"/>
          <w:color w:val="auto"/>
          <w:sz w:val="28"/>
          <w:szCs w:val="28"/>
        </w:rPr>
        <w:instrText xml:space="preserve"> HYPERLINK \l _Toc25420 </w:instrText>
      </w:r>
      <w:r>
        <w:rPr>
          <w:rFonts w:hint="eastAsia" w:ascii="仿宋" w:hAnsi="仿宋" w:eastAsia="仿宋" w:cs="Times New Roman"/>
          <w:color w:val="auto"/>
          <w:sz w:val="28"/>
          <w:szCs w:val="28"/>
        </w:rPr>
        <w:fldChar w:fldCharType="separate"/>
      </w:r>
      <w:r>
        <w:rPr>
          <w:rFonts w:hint="eastAsia" w:ascii="仿宋" w:hAnsi="仿宋" w:eastAsia="仿宋" w:cs="Times New Roman"/>
          <w:color w:val="auto"/>
          <w:sz w:val="28"/>
          <w:szCs w:val="28"/>
        </w:rPr>
        <w:t xml:space="preserve">二、 </w:t>
      </w:r>
      <w:r>
        <w:rPr>
          <w:rFonts w:hint="eastAsia" w:ascii="仿宋" w:hAnsi="仿宋" w:eastAsia="仿宋" w:cs="Times New Roman"/>
          <w:color w:val="auto"/>
          <w:sz w:val="28"/>
          <w:szCs w:val="28"/>
          <w:lang w:val="en-US" w:eastAsia="zh-CN"/>
        </w:rPr>
        <w:t>2020年重点</w:t>
      </w:r>
      <w:r>
        <w:rPr>
          <w:rFonts w:hint="eastAsia" w:ascii="仿宋" w:hAnsi="仿宋" w:eastAsia="仿宋" w:cs="Times New Roman"/>
          <w:color w:val="auto"/>
          <w:sz w:val="28"/>
          <w:szCs w:val="28"/>
        </w:rPr>
        <w:t>工作</w:t>
      </w:r>
      <w:r>
        <w:rPr>
          <w:rFonts w:hint="eastAsia" w:ascii="仿宋" w:hAnsi="仿宋" w:eastAsia="仿宋" w:cs="Times New Roman"/>
          <w:color w:val="auto"/>
          <w:sz w:val="28"/>
          <w:szCs w:val="28"/>
          <w:lang w:eastAsia="zh-CN"/>
        </w:rPr>
        <w:t>完成情况</w:t>
      </w:r>
      <w:r>
        <w:rPr>
          <w:rFonts w:hint="eastAsia" w:ascii="仿宋" w:hAnsi="仿宋" w:eastAsia="仿宋" w:cs="Times New Roman"/>
          <w:color w:val="auto"/>
          <w:sz w:val="28"/>
          <w:szCs w:val="28"/>
        </w:rPr>
        <w:tab/>
      </w:r>
      <w:r>
        <w:rPr>
          <w:rFonts w:hint="eastAsia" w:ascii="仿宋" w:hAnsi="仿宋" w:eastAsia="仿宋" w:cs="Times New Roman"/>
          <w:color w:val="auto"/>
          <w:sz w:val="28"/>
          <w:szCs w:val="28"/>
        </w:rPr>
        <w:fldChar w:fldCharType="begin"/>
      </w:r>
      <w:r>
        <w:rPr>
          <w:rFonts w:hint="eastAsia" w:ascii="仿宋" w:hAnsi="仿宋" w:eastAsia="仿宋" w:cs="Times New Roman"/>
          <w:color w:val="auto"/>
          <w:sz w:val="28"/>
          <w:szCs w:val="28"/>
        </w:rPr>
        <w:instrText xml:space="preserve"> PAGEREF _Toc25420 \h </w:instrText>
      </w:r>
      <w:r>
        <w:rPr>
          <w:rFonts w:hint="eastAsia" w:ascii="仿宋" w:hAnsi="仿宋" w:eastAsia="仿宋" w:cs="Times New Roman"/>
          <w:color w:val="auto"/>
          <w:sz w:val="28"/>
          <w:szCs w:val="28"/>
        </w:rPr>
        <w:fldChar w:fldCharType="separate"/>
      </w:r>
      <w:r>
        <w:rPr>
          <w:rFonts w:hint="eastAsia" w:ascii="仿宋" w:hAnsi="仿宋" w:eastAsia="仿宋" w:cs="Times New Roman"/>
          <w:color w:val="auto"/>
          <w:sz w:val="28"/>
          <w:szCs w:val="28"/>
        </w:rPr>
        <w:t>2</w:t>
      </w:r>
      <w:r>
        <w:rPr>
          <w:rFonts w:hint="eastAsia" w:ascii="仿宋" w:hAnsi="仿宋" w:eastAsia="仿宋" w:cs="Times New Roman"/>
          <w:color w:val="auto"/>
          <w:sz w:val="28"/>
          <w:szCs w:val="28"/>
        </w:rPr>
        <w:fldChar w:fldCharType="end"/>
      </w:r>
      <w:r>
        <w:rPr>
          <w:rFonts w:hint="eastAsia" w:ascii="仿宋" w:hAnsi="仿宋" w:eastAsia="仿宋" w:cs="Times New Roman"/>
          <w:color w:val="auto"/>
          <w:sz w:val="28"/>
          <w:szCs w:val="28"/>
        </w:rPr>
        <w:fldChar w:fldCharType="end"/>
      </w:r>
    </w:p>
    <w:p w14:paraId="32531A5D">
      <w:pPr>
        <w:pStyle w:val="10"/>
        <w:adjustRightInd w:val="0"/>
        <w:snapToGrid w:val="0"/>
        <w:spacing w:line="440" w:lineRule="exact"/>
        <w:ind w:firstLine="560" w:firstLineChars="200"/>
        <w:jc w:val="left"/>
        <w:rPr>
          <w:rFonts w:ascii="黑体" w:hAnsi="黑体" w:eastAsia="黑体" w:cstheme="minorBidi"/>
          <w:color w:val="auto"/>
          <w:szCs w:val="28"/>
        </w:rPr>
      </w:pPr>
      <w:r>
        <w:rPr>
          <w:rFonts w:hint="eastAsia" w:ascii="仿宋" w:hAnsi="仿宋" w:eastAsia="仿宋" w:cs="Times New Roman"/>
          <w:color w:val="auto"/>
          <w:sz w:val="28"/>
          <w:szCs w:val="28"/>
        </w:rPr>
        <w:fldChar w:fldCharType="begin"/>
      </w:r>
      <w:r>
        <w:rPr>
          <w:rFonts w:hint="eastAsia" w:ascii="仿宋" w:hAnsi="仿宋" w:eastAsia="仿宋" w:cs="Times New Roman"/>
          <w:color w:val="auto"/>
          <w:sz w:val="28"/>
          <w:szCs w:val="28"/>
        </w:rPr>
        <w:instrText xml:space="preserve"> HYPERLINK \l _Toc25420 </w:instrText>
      </w:r>
      <w:r>
        <w:rPr>
          <w:rFonts w:hint="eastAsia" w:ascii="仿宋" w:hAnsi="仿宋" w:eastAsia="仿宋" w:cs="Times New Roman"/>
          <w:color w:val="auto"/>
          <w:sz w:val="28"/>
          <w:szCs w:val="28"/>
        </w:rPr>
        <w:fldChar w:fldCharType="separate"/>
      </w:r>
      <w:r>
        <w:rPr>
          <w:rFonts w:hint="eastAsia" w:ascii="仿宋" w:hAnsi="仿宋" w:eastAsia="仿宋" w:cs="Times New Roman"/>
          <w:color w:val="auto"/>
          <w:sz w:val="28"/>
          <w:szCs w:val="28"/>
          <w:lang w:eastAsia="zh-CN"/>
        </w:rPr>
        <w:t>三</w:t>
      </w:r>
      <w:r>
        <w:rPr>
          <w:rFonts w:hint="eastAsia" w:ascii="仿宋" w:hAnsi="仿宋" w:eastAsia="仿宋" w:cs="Times New Roman"/>
          <w:color w:val="auto"/>
          <w:sz w:val="28"/>
          <w:szCs w:val="28"/>
        </w:rPr>
        <w:t xml:space="preserve">、 </w:t>
      </w:r>
      <w:r>
        <w:rPr>
          <w:rFonts w:hint="eastAsia" w:ascii="仿宋" w:hAnsi="仿宋" w:eastAsia="仿宋" w:cs="Times New Roman"/>
          <w:color w:val="auto"/>
          <w:sz w:val="28"/>
          <w:szCs w:val="28"/>
          <w:lang w:val="en-US" w:eastAsia="zh-CN"/>
        </w:rPr>
        <w:t>机构设置</w:t>
      </w:r>
      <w:r>
        <w:rPr>
          <w:rFonts w:hint="eastAsia" w:ascii="仿宋" w:hAnsi="仿宋" w:eastAsia="仿宋" w:cs="Times New Roman"/>
          <w:color w:val="auto"/>
          <w:sz w:val="28"/>
          <w:szCs w:val="28"/>
          <w:lang w:eastAsia="zh-CN"/>
        </w:rPr>
        <w:t>情况</w:t>
      </w:r>
      <w:r>
        <w:rPr>
          <w:rFonts w:hint="eastAsia" w:ascii="仿宋" w:hAnsi="仿宋" w:eastAsia="仿宋" w:cs="Times New Roman"/>
          <w:color w:val="auto"/>
          <w:sz w:val="28"/>
          <w:szCs w:val="28"/>
        </w:rPr>
        <w:tab/>
      </w:r>
      <w:r>
        <w:rPr>
          <w:rFonts w:hint="eastAsia" w:ascii="仿宋" w:hAnsi="仿宋" w:eastAsia="仿宋" w:cs="Times New Roman"/>
          <w:color w:val="auto"/>
          <w:sz w:val="28"/>
          <w:szCs w:val="28"/>
        </w:rPr>
        <w:fldChar w:fldCharType="begin"/>
      </w:r>
      <w:r>
        <w:rPr>
          <w:rFonts w:hint="eastAsia" w:ascii="仿宋" w:hAnsi="仿宋" w:eastAsia="仿宋" w:cs="Times New Roman"/>
          <w:color w:val="auto"/>
          <w:sz w:val="28"/>
          <w:szCs w:val="28"/>
        </w:rPr>
        <w:instrText xml:space="preserve"> PAGEREF _Toc25420 \h </w:instrText>
      </w:r>
      <w:r>
        <w:rPr>
          <w:rFonts w:hint="eastAsia" w:ascii="仿宋" w:hAnsi="仿宋" w:eastAsia="仿宋" w:cs="Times New Roman"/>
          <w:color w:val="auto"/>
          <w:sz w:val="28"/>
          <w:szCs w:val="28"/>
        </w:rPr>
        <w:fldChar w:fldCharType="separate"/>
      </w:r>
      <w:r>
        <w:rPr>
          <w:rFonts w:hint="eastAsia" w:ascii="仿宋" w:hAnsi="仿宋" w:eastAsia="仿宋" w:cs="Times New Roman"/>
          <w:color w:val="auto"/>
          <w:sz w:val="28"/>
          <w:szCs w:val="28"/>
        </w:rPr>
        <w:t>2</w:t>
      </w:r>
      <w:r>
        <w:rPr>
          <w:rFonts w:hint="eastAsia" w:ascii="仿宋" w:hAnsi="仿宋" w:eastAsia="仿宋" w:cs="Times New Roman"/>
          <w:color w:val="auto"/>
          <w:sz w:val="28"/>
          <w:szCs w:val="28"/>
        </w:rPr>
        <w:fldChar w:fldCharType="end"/>
      </w:r>
      <w:r>
        <w:rPr>
          <w:rFonts w:hint="eastAsia" w:ascii="仿宋" w:hAnsi="仿宋" w:eastAsia="仿宋" w:cs="Times New Roman"/>
          <w:color w:val="auto"/>
          <w:sz w:val="28"/>
          <w:szCs w:val="28"/>
        </w:rPr>
        <w:fldChar w:fldCharType="end"/>
      </w:r>
    </w:p>
    <w:p w14:paraId="599382B0">
      <w:pPr>
        <w:pStyle w:val="10"/>
        <w:adjustRightInd w:val="0"/>
        <w:snapToGrid w:val="0"/>
        <w:spacing w:before="0" w:line="440" w:lineRule="exact"/>
        <w:jc w:val="left"/>
      </w:pPr>
      <w:r>
        <w:rPr>
          <w:rFonts w:ascii="黑体" w:hAnsi="黑体" w:eastAsia="黑体" w:cstheme="minorBidi"/>
          <w:color w:val="auto"/>
          <w:szCs w:val="28"/>
        </w:rPr>
        <w:fldChar w:fldCharType="begin"/>
      </w:r>
      <w:r>
        <w:rPr>
          <w:rFonts w:ascii="黑体" w:hAnsi="黑体" w:eastAsia="黑体" w:cstheme="minorBidi"/>
          <w:szCs w:val="28"/>
        </w:rPr>
        <w:instrText xml:space="preserve"> HYPERLINK \l _Toc109 </w:instrText>
      </w:r>
      <w:r>
        <w:rPr>
          <w:rFonts w:ascii="黑体" w:hAnsi="黑体" w:eastAsia="黑体" w:cstheme="minorBidi"/>
          <w:szCs w:val="28"/>
        </w:rPr>
        <w:fldChar w:fldCharType="separate"/>
      </w:r>
      <w:r>
        <w:rPr>
          <w:rFonts w:hint="eastAsia" w:ascii="黑体" w:hAnsi="黑体" w:eastAsia="黑体"/>
          <w:bCs/>
        </w:rPr>
        <w:t xml:space="preserve">第二部分 </w:t>
      </w:r>
      <w:r>
        <w:rPr>
          <w:rFonts w:hint="eastAsia" w:ascii="黑体" w:hAnsi="黑体" w:eastAsia="黑体"/>
          <w:bCs/>
          <w:lang w:val="en-US" w:eastAsia="zh-CN"/>
        </w:rPr>
        <w:t>2020年度</w:t>
      </w:r>
      <w:r>
        <w:rPr>
          <w:rFonts w:hint="eastAsia" w:ascii="黑体" w:hAnsi="黑体" w:eastAsia="黑体"/>
          <w:bCs/>
          <w:lang w:eastAsia="zh-CN"/>
        </w:rPr>
        <w:t>单位</w:t>
      </w:r>
      <w:r>
        <w:rPr>
          <w:rFonts w:hint="eastAsia" w:ascii="黑体" w:hAnsi="黑体" w:eastAsia="黑体"/>
          <w:bCs/>
        </w:rPr>
        <w:t>决算情况说明</w:t>
      </w:r>
      <w:r>
        <w:tab/>
      </w:r>
      <w:r>
        <w:fldChar w:fldCharType="begin"/>
      </w:r>
      <w:r>
        <w:instrText xml:space="preserve"> PAGEREF _Toc109 \h </w:instrText>
      </w:r>
      <w:r>
        <w:fldChar w:fldCharType="separate"/>
      </w:r>
      <w:r>
        <w:t>3</w:t>
      </w:r>
      <w:r>
        <w:fldChar w:fldCharType="end"/>
      </w:r>
      <w:r>
        <w:rPr>
          <w:rFonts w:ascii="黑体" w:hAnsi="黑体" w:eastAsia="黑体" w:cstheme="minorBidi"/>
          <w:color w:val="auto"/>
          <w:szCs w:val="28"/>
        </w:rPr>
        <w:fldChar w:fldCharType="end"/>
      </w:r>
    </w:p>
    <w:p w14:paraId="1EA56D92">
      <w:pPr>
        <w:pStyle w:val="10"/>
        <w:adjustRightInd w:val="0"/>
        <w:snapToGrid w:val="0"/>
        <w:spacing w:line="440" w:lineRule="exact"/>
        <w:ind w:firstLine="560" w:firstLineChars="200"/>
        <w:jc w:val="left"/>
        <w:rPr>
          <w:rFonts w:hint="eastAsia"/>
          <w:sz w:val="28"/>
          <w:szCs w:val="28"/>
        </w:rPr>
      </w:pPr>
      <w:r>
        <w:rPr>
          <w:rFonts w:hint="eastAsia" w:ascii="仿宋" w:hAnsi="仿宋" w:eastAsia="仿宋" w:cs="Times New Roman"/>
          <w:color w:val="auto"/>
          <w:sz w:val="28"/>
          <w:szCs w:val="28"/>
        </w:rPr>
        <w:fldChar w:fldCharType="begin"/>
      </w:r>
      <w:r>
        <w:rPr>
          <w:rFonts w:hint="eastAsia" w:ascii="仿宋" w:hAnsi="仿宋" w:eastAsia="仿宋" w:cs="Times New Roman"/>
          <w:sz w:val="28"/>
          <w:szCs w:val="28"/>
        </w:rPr>
        <w:instrText xml:space="preserve"> HYPERLINK \l _Toc4521 </w:instrText>
      </w:r>
      <w:r>
        <w:rPr>
          <w:rFonts w:hint="eastAsia" w:ascii="仿宋" w:hAnsi="仿宋" w:eastAsia="仿宋" w:cs="Times New Roman"/>
          <w:sz w:val="28"/>
          <w:szCs w:val="28"/>
        </w:rPr>
        <w:fldChar w:fldCharType="separate"/>
      </w:r>
      <w:r>
        <w:rPr>
          <w:rFonts w:hint="eastAsia" w:ascii="仿宋" w:hAnsi="仿宋" w:eastAsia="仿宋"/>
          <w:sz w:val="28"/>
          <w:szCs w:val="28"/>
        </w:rPr>
        <w:t>一、 收入支出决算总体情况说明</w:t>
      </w:r>
      <w:r>
        <w:rPr>
          <w:rFonts w:hint="eastAsia"/>
          <w:sz w:val="28"/>
          <w:szCs w:val="28"/>
        </w:rPr>
        <w:tab/>
      </w:r>
      <w:r>
        <w:rPr>
          <w:rFonts w:hint="eastAsia"/>
          <w:sz w:val="28"/>
          <w:szCs w:val="28"/>
        </w:rPr>
        <w:fldChar w:fldCharType="begin"/>
      </w:r>
      <w:r>
        <w:rPr>
          <w:rFonts w:hint="eastAsia"/>
          <w:sz w:val="28"/>
          <w:szCs w:val="28"/>
        </w:rPr>
        <w:instrText xml:space="preserve"> PAGEREF _Toc4521 \h </w:instrText>
      </w:r>
      <w:r>
        <w:rPr>
          <w:rFonts w:hint="eastAsia"/>
          <w:sz w:val="28"/>
          <w:szCs w:val="28"/>
        </w:rPr>
        <w:fldChar w:fldCharType="separate"/>
      </w:r>
      <w:r>
        <w:rPr>
          <w:rFonts w:hint="eastAsia"/>
          <w:sz w:val="28"/>
          <w:szCs w:val="28"/>
        </w:rPr>
        <w:t>3</w:t>
      </w:r>
      <w:r>
        <w:rPr>
          <w:rFonts w:hint="eastAsia"/>
          <w:sz w:val="28"/>
          <w:szCs w:val="28"/>
        </w:rPr>
        <w:fldChar w:fldCharType="end"/>
      </w:r>
      <w:r>
        <w:rPr>
          <w:rFonts w:hint="eastAsia" w:ascii="仿宋" w:hAnsi="仿宋" w:eastAsia="仿宋" w:cs="Times New Roman"/>
          <w:color w:val="auto"/>
          <w:sz w:val="28"/>
          <w:szCs w:val="28"/>
        </w:rPr>
        <w:fldChar w:fldCharType="end"/>
      </w:r>
    </w:p>
    <w:p w14:paraId="6DE47341">
      <w:pPr>
        <w:pStyle w:val="10"/>
        <w:adjustRightInd w:val="0"/>
        <w:snapToGrid w:val="0"/>
        <w:spacing w:line="440" w:lineRule="exact"/>
        <w:ind w:firstLine="560" w:firstLineChars="200"/>
        <w:jc w:val="left"/>
        <w:rPr>
          <w:rFonts w:hint="eastAsia"/>
          <w:sz w:val="28"/>
          <w:szCs w:val="28"/>
        </w:rPr>
      </w:pPr>
      <w:r>
        <w:rPr>
          <w:rFonts w:hint="eastAsia" w:ascii="仿宋" w:hAnsi="仿宋" w:eastAsia="仿宋" w:cs="Times New Roman"/>
          <w:color w:val="auto"/>
          <w:sz w:val="28"/>
          <w:szCs w:val="28"/>
        </w:rPr>
        <w:fldChar w:fldCharType="begin"/>
      </w:r>
      <w:r>
        <w:rPr>
          <w:rFonts w:hint="eastAsia" w:ascii="仿宋" w:hAnsi="仿宋" w:eastAsia="仿宋" w:cs="Times New Roman"/>
          <w:sz w:val="28"/>
          <w:szCs w:val="28"/>
        </w:rPr>
        <w:instrText xml:space="preserve"> HYPERLINK \l _Toc31551 </w:instrText>
      </w:r>
      <w:r>
        <w:rPr>
          <w:rFonts w:hint="eastAsia" w:ascii="仿宋" w:hAnsi="仿宋" w:eastAsia="仿宋" w:cs="Times New Roman"/>
          <w:sz w:val="28"/>
          <w:szCs w:val="28"/>
        </w:rPr>
        <w:fldChar w:fldCharType="separate"/>
      </w:r>
      <w:r>
        <w:rPr>
          <w:rFonts w:hint="eastAsia" w:ascii="仿宋" w:hAnsi="仿宋" w:eastAsia="仿宋"/>
          <w:sz w:val="28"/>
          <w:szCs w:val="28"/>
        </w:rPr>
        <w:t>二、 收入决算情况说明</w:t>
      </w:r>
      <w:r>
        <w:rPr>
          <w:rFonts w:hint="eastAsia"/>
          <w:sz w:val="28"/>
          <w:szCs w:val="28"/>
        </w:rPr>
        <w:tab/>
      </w:r>
      <w:r>
        <w:rPr>
          <w:rFonts w:hint="eastAsia"/>
          <w:sz w:val="28"/>
          <w:szCs w:val="28"/>
        </w:rPr>
        <w:fldChar w:fldCharType="begin"/>
      </w:r>
      <w:r>
        <w:rPr>
          <w:rFonts w:hint="eastAsia"/>
          <w:sz w:val="28"/>
          <w:szCs w:val="28"/>
        </w:rPr>
        <w:instrText xml:space="preserve"> PAGEREF _Toc31551 \h </w:instrText>
      </w:r>
      <w:r>
        <w:rPr>
          <w:rFonts w:hint="eastAsia"/>
          <w:sz w:val="28"/>
          <w:szCs w:val="28"/>
        </w:rPr>
        <w:fldChar w:fldCharType="separate"/>
      </w:r>
      <w:r>
        <w:rPr>
          <w:rFonts w:hint="eastAsia"/>
          <w:sz w:val="28"/>
          <w:szCs w:val="28"/>
        </w:rPr>
        <w:t>3</w:t>
      </w:r>
      <w:r>
        <w:rPr>
          <w:rFonts w:hint="eastAsia"/>
          <w:sz w:val="28"/>
          <w:szCs w:val="28"/>
        </w:rPr>
        <w:fldChar w:fldCharType="end"/>
      </w:r>
      <w:r>
        <w:rPr>
          <w:rFonts w:hint="eastAsia" w:ascii="仿宋" w:hAnsi="仿宋" w:eastAsia="仿宋" w:cs="Times New Roman"/>
          <w:color w:val="auto"/>
          <w:sz w:val="28"/>
          <w:szCs w:val="28"/>
        </w:rPr>
        <w:fldChar w:fldCharType="end"/>
      </w:r>
    </w:p>
    <w:p w14:paraId="71FC0C92">
      <w:pPr>
        <w:pStyle w:val="10"/>
        <w:adjustRightInd w:val="0"/>
        <w:snapToGrid w:val="0"/>
        <w:spacing w:line="440" w:lineRule="exact"/>
        <w:ind w:firstLine="560" w:firstLineChars="200"/>
        <w:jc w:val="left"/>
        <w:rPr>
          <w:rFonts w:hint="eastAsia"/>
          <w:sz w:val="28"/>
          <w:szCs w:val="28"/>
        </w:rPr>
      </w:pPr>
      <w:r>
        <w:rPr>
          <w:rFonts w:hint="eastAsia" w:ascii="仿宋" w:hAnsi="仿宋" w:eastAsia="仿宋" w:cs="Times New Roman"/>
          <w:color w:val="auto"/>
          <w:sz w:val="28"/>
          <w:szCs w:val="28"/>
        </w:rPr>
        <w:fldChar w:fldCharType="begin"/>
      </w:r>
      <w:r>
        <w:rPr>
          <w:rFonts w:hint="eastAsia" w:ascii="仿宋" w:hAnsi="仿宋" w:eastAsia="仿宋" w:cs="Times New Roman"/>
          <w:sz w:val="28"/>
          <w:szCs w:val="28"/>
        </w:rPr>
        <w:instrText xml:space="preserve"> HYPERLINK \l _Toc23203 </w:instrText>
      </w:r>
      <w:r>
        <w:rPr>
          <w:rFonts w:hint="eastAsia" w:ascii="仿宋" w:hAnsi="仿宋" w:eastAsia="仿宋" w:cs="Times New Roman"/>
          <w:sz w:val="28"/>
          <w:szCs w:val="28"/>
        </w:rPr>
        <w:fldChar w:fldCharType="separate"/>
      </w:r>
      <w:r>
        <w:rPr>
          <w:rFonts w:hint="eastAsia" w:ascii="仿宋" w:hAnsi="仿宋" w:eastAsia="仿宋"/>
          <w:sz w:val="28"/>
          <w:szCs w:val="28"/>
        </w:rPr>
        <w:t>三、 支出决算情况说明</w:t>
      </w:r>
      <w:r>
        <w:rPr>
          <w:rFonts w:hint="eastAsia"/>
          <w:sz w:val="28"/>
          <w:szCs w:val="28"/>
        </w:rPr>
        <w:tab/>
      </w:r>
      <w:r>
        <w:rPr>
          <w:rFonts w:hint="eastAsia"/>
          <w:sz w:val="28"/>
          <w:szCs w:val="28"/>
        </w:rPr>
        <w:fldChar w:fldCharType="begin"/>
      </w:r>
      <w:r>
        <w:rPr>
          <w:rFonts w:hint="eastAsia"/>
          <w:sz w:val="28"/>
          <w:szCs w:val="28"/>
        </w:rPr>
        <w:instrText xml:space="preserve"> PAGEREF _Toc23203 \h </w:instrText>
      </w:r>
      <w:r>
        <w:rPr>
          <w:rFonts w:hint="eastAsia"/>
          <w:sz w:val="28"/>
          <w:szCs w:val="28"/>
        </w:rPr>
        <w:fldChar w:fldCharType="separate"/>
      </w:r>
      <w:r>
        <w:rPr>
          <w:rFonts w:hint="eastAsia"/>
          <w:sz w:val="28"/>
          <w:szCs w:val="28"/>
        </w:rPr>
        <w:t>4</w:t>
      </w:r>
      <w:r>
        <w:rPr>
          <w:rFonts w:hint="eastAsia"/>
          <w:sz w:val="28"/>
          <w:szCs w:val="28"/>
        </w:rPr>
        <w:fldChar w:fldCharType="end"/>
      </w:r>
      <w:r>
        <w:rPr>
          <w:rFonts w:hint="eastAsia" w:ascii="仿宋" w:hAnsi="仿宋" w:eastAsia="仿宋" w:cs="Times New Roman"/>
          <w:color w:val="auto"/>
          <w:sz w:val="28"/>
          <w:szCs w:val="28"/>
        </w:rPr>
        <w:fldChar w:fldCharType="end"/>
      </w:r>
    </w:p>
    <w:p w14:paraId="5B13B61E">
      <w:pPr>
        <w:pStyle w:val="10"/>
        <w:adjustRightInd w:val="0"/>
        <w:snapToGrid w:val="0"/>
        <w:spacing w:line="440" w:lineRule="exact"/>
        <w:ind w:firstLine="560" w:firstLineChars="200"/>
        <w:jc w:val="left"/>
        <w:rPr>
          <w:rFonts w:hint="eastAsia"/>
          <w:sz w:val="28"/>
          <w:szCs w:val="28"/>
        </w:rPr>
      </w:pPr>
      <w:r>
        <w:rPr>
          <w:rFonts w:hint="eastAsia" w:ascii="仿宋" w:hAnsi="仿宋" w:eastAsia="仿宋" w:cs="Times New Roman"/>
          <w:color w:val="auto"/>
          <w:sz w:val="28"/>
          <w:szCs w:val="28"/>
        </w:rPr>
        <w:fldChar w:fldCharType="begin"/>
      </w:r>
      <w:r>
        <w:rPr>
          <w:rFonts w:hint="eastAsia" w:ascii="仿宋" w:hAnsi="仿宋" w:eastAsia="仿宋" w:cs="Times New Roman"/>
          <w:sz w:val="28"/>
          <w:szCs w:val="28"/>
        </w:rPr>
        <w:instrText xml:space="preserve"> HYPERLINK \l _Toc5559 </w:instrText>
      </w:r>
      <w:r>
        <w:rPr>
          <w:rFonts w:hint="eastAsia" w:ascii="仿宋" w:hAnsi="仿宋" w:eastAsia="仿宋" w:cs="Times New Roman"/>
          <w:sz w:val="28"/>
          <w:szCs w:val="28"/>
        </w:rPr>
        <w:fldChar w:fldCharType="separate"/>
      </w:r>
      <w:r>
        <w:rPr>
          <w:rFonts w:hint="eastAsia" w:ascii="仿宋" w:hAnsi="仿宋" w:eastAsia="仿宋"/>
          <w:sz w:val="28"/>
          <w:szCs w:val="28"/>
        </w:rPr>
        <w:t>四、财政拨款收入支出决算总体情况说明</w:t>
      </w:r>
      <w:r>
        <w:rPr>
          <w:rFonts w:hint="eastAsia"/>
          <w:sz w:val="28"/>
          <w:szCs w:val="28"/>
        </w:rPr>
        <w:tab/>
      </w:r>
      <w:r>
        <w:rPr>
          <w:rFonts w:hint="eastAsia"/>
          <w:sz w:val="28"/>
          <w:szCs w:val="28"/>
          <w:lang w:val="en-US" w:eastAsia="zh-CN"/>
        </w:rPr>
        <w:t>5</w:t>
      </w:r>
      <w:r>
        <w:rPr>
          <w:rFonts w:hint="eastAsia" w:ascii="仿宋" w:hAnsi="仿宋" w:eastAsia="仿宋" w:cs="Times New Roman"/>
          <w:color w:val="auto"/>
          <w:sz w:val="28"/>
          <w:szCs w:val="28"/>
        </w:rPr>
        <w:fldChar w:fldCharType="end"/>
      </w:r>
    </w:p>
    <w:p w14:paraId="3B037D85">
      <w:pPr>
        <w:pStyle w:val="10"/>
        <w:adjustRightInd w:val="0"/>
        <w:snapToGrid w:val="0"/>
        <w:spacing w:line="440" w:lineRule="exact"/>
        <w:ind w:firstLine="560" w:firstLineChars="200"/>
        <w:jc w:val="left"/>
        <w:rPr>
          <w:rFonts w:hint="eastAsia"/>
          <w:sz w:val="28"/>
          <w:szCs w:val="28"/>
        </w:rPr>
      </w:pPr>
      <w:r>
        <w:rPr>
          <w:rFonts w:hint="eastAsia" w:ascii="仿宋" w:hAnsi="仿宋" w:eastAsia="仿宋" w:cs="Times New Roman"/>
          <w:color w:val="auto"/>
          <w:sz w:val="28"/>
          <w:szCs w:val="28"/>
        </w:rPr>
        <w:fldChar w:fldCharType="begin"/>
      </w:r>
      <w:r>
        <w:rPr>
          <w:rFonts w:hint="eastAsia" w:ascii="仿宋" w:hAnsi="仿宋" w:eastAsia="仿宋" w:cs="Times New Roman"/>
          <w:sz w:val="28"/>
          <w:szCs w:val="28"/>
        </w:rPr>
        <w:instrText xml:space="preserve"> HYPERLINK \l _Toc30828 </w:instrText>
      </w:r>
      <w:r>
        <w:rPr>
          <w:rFonts w:hint="eastAsia" w:ascii="仿宋" w:hAnsi="仿宋" w:eastAsia="仿宋" w:cs="Times New Roman"/>
          <w:sz w:val="28"/>
          <w:szCs w:val="28"/>
        </w:rPr>
        <w:fldChar w:fldCharType="separate"/>
      </w:r>
      <w:r>
        <w:rPr>
          <w:rFonts w:hint="eastAsia" w:ascii="仿宋" w:hAnsi="仿宋" w:eastAsia="仿宋"/>
          <w:sz w:val="28"/>
          <w:szCs w:val="28"/>
        </w:rPr>
        <w:t>五、一般公共预算财政拨款支出决算情况说明</w:t>
      </w:r>
      <w:r>
        <w:rPr>
          <w:rFonts w:hint="eastAsia"/>
          <w:sz w:val="28"/>
          <w:szCs w:val="28"/>
        </w:rPr>
        <w:tab/>
      </w:r>
      <w:r>
        <w:rPr>
          <w:rFonts w:hint="eastAsia"/>
          <w:sz w:val="28"/>
          <w:szCs w:val="28"/>
        </w:rPr>
        <w:fldChar w:fldCharType="begin"/>
      </w:r>
      <w:r>
        <w:rPr>
          <w:rFonts w:hint="eastAsia"/>
          <w:sz w:val="28"/>
          <w:szCs w:val="28"/>
        </w:rPr>
        <w:instrText xml:space="preserve"> PAGEREF _Toc30828 \h </w:instrText>
      </w:r>
      <w:r>
        <w:rPr>
          <w:rFonts w:hint="eastAsia"/>
          <w:sz w:val="28"/>
          <w:szCs w:val="28"/>
        </w:rPr>
        <w:fldChar w:fldCharType="separate"/>
      </w:r>
      <w:r>
        <w:rPr>
          <w:rFonts w:hint="eastAsia"/>
          <w:sz w:val="28"/>
          <w:szCs w:val="28"/>
        </w:rPr>
        <w:t>5</w:t>
      </w:r>
      <w:r>
        <w:rPr>
          <w:rFonts w:hint="eastAsia"/>
          <w:sz w:val="28"/>
          <w:szCs w:val="28"/>
        </w:rPr>
        <w:fldChar w:fldCharType="end"/>
      </w:r>
      <w:r>
        <w:rPr>
          <w:rFonts w:hint="eastAsia" w:ascii="仿宋" w:hAnsi="仿宋" w:eastAsia="仿宋" w:cs="Times New Roman"/>
          <w:color w:val="auto"/>
          <w:sz w:val="28"/>
          <w:szCs w:val="28"/>
        </w:rPr>
        <w:fldChar w:fldCharType="end"/>
      </w:r>
    </w:p>
    <w:p w14:paraId="05953BA8">
      <w:pPr>
        <w:pStyle w:val="10"/>
        <w:adjustRightInd w:val="0"/>
        <w:snapToGrid w:val="0"/>
        <w:spacing w:line="440" w:lineRule="exact"/>
        <w:ind w:firstLine="560" w:firstLineChars="200"/>
        <w:jc w:val="left"/>
        <w:rPr>
          <w:rFonts w:hint="eastAsia"/>
          <w:sz w:val="28"/>
          <w:szCs w:val="28"/>
        </w:rPr>
      </w:pPr>
      <w:r>
        <w:rPr>
          <w:rFonts w:hint="eastAsia" w:ascii="仿宋" w:hAnsi="仿宋" w:eastAsia="仿宋" w:cs="Times New Roman"/>
          <w:color w:val="auto"/>
          <w:sz w:val="28"/>
          <w:szCs w:val="28"/>
        </w:rPr>
        <w:fldChar w:fldCharType="begin"/>
      </w:r>
      <w:r>
        <w:rPr>
          <w:rFonts w:hint="eastAsia" w:ascii="仿宋" w:hAnsi="仿宋" w:eastAsia="仿宋" w:cs="Times New Roman"/>
          <w:sz w:val="28"/>
          <w:szCs w:val="28"/>
        </w:rPr>
        <w:instrText xml:space="preserve"> HYPERLINK \l _Toc1260 </w:instrText>
      </w:r>
      <w:r>
        <w:rPr>
          <w:rFonts w:hint="eastAsia" w:ascii="仿宋" w:hAnsi="仿宋" w:eastAsia="仿宋" w:cs="Times New Roman"/>
          <w:sz w:val="28"/>
          <w:szCs w:val="28"/>
        </w:rPr>
        <w:fldChar w:fldCharType="separate"/>
      </w:r>
      <w:r>
        <w:rPr>
          <w:rFonts w:hint="eastAsia" w:ascii="仿宋" w:eastAsia="仿宋"/>
          <w:sz w:val="28"/>
          <w:szCs w:val="28"/>
        </w:rPr>
        <w:t>六、</w:t>
      </w:r>
      <w:r>
        <w:rPr>
          <w:rFonts w:hint="eastAsia" w:ascii="仿宋" w:hAnsi="仿宋" w:eastAsia="仿宋"/>
          <w:sz w:val="28"/>
          <w:szCs w:val="28"/>
        </w:rPr>
        <w:t>一般公共预算财政拨款基本支出决算情况说明</w:t>
      </w:r>
      <w:r>
        <w:rPr>
          <w:rFonts w:hint="eastAsia"/>
          <w:sz w:val="28"/>
          <w:szCs w:val="28"/>
        </w:rPr>
        <w:tab/>
      </w:r>
      <w:r>
        <w:rPr>
          <w:rFonts w:hint="eastAsia"/>
          <w:sz w:val="28"/>
          <w:szCs w:val="28"/>
          <w:lang w:val="en-US" w:eastAsia="zh-CN"/>
        </w:rPr>
        <w:t>8</w:t>
      </w:r>
      <w:r>
        <w:rPr>
          <w:rFonts w:hint="eastAsia" w:ascii="仿宋" w:hAnsi="仿宋" w:eastAsia="仿宋" w:cs="Times New Roman"/>
          <w:color w:val="auto"/>
          <w:sz w:val="28"/>
          <w:szCs w:val="28"/>
        </w:rPr>
        <w:fldChar w:fldCharType="end"/>
      </w:r>
    </w:p>
    <w:p w14:paraId="213E25D3">
      <w:pPr>
        <w:pStyle w:val="10"/>
        <w:adjustRightInd w:val="0"/>
        <w:snapToGrid w:val="0"/>
        <w:spacing w:line="440" w:lineRule="exact"/>
        <w:ind w:firstLine="560" w:firstLineChars="200"/>
        <w:jc w:val="left"/>
        <w:rPr>
          <w:rFonts w:hint="eastAsia"/>
          <w:sz w:val="28"/>
          <w:szCs w:val="28"/>
        </w:rPr>
      </w:pPr>
      <w:r>
        <w:rPr>
          <w:rFonts w:hint="eastAsia" w:ascii="仿宋" w:hAnsi="仿宋" w:eastAsia="仿宋" w:cs="Times New Roman"/>
          <w:color w:val="auto"/>
          <w:sz w:val="28"/>
          <w:szCs w:val="28"/>
        </w:rPr>
        <w:fldChar w:fldCharType="begin"/>
      </w:r>
      <w:r>
        <w:rPr>
          <w:rFonts w:hint="eastAsia" w:ascii="仿宋" w:hAnsi="仿宋" w:eastAsia="仿宋" w:cs="Times New Roman"/>
          <w:sz w:val="28"/>
          <w:szCs w:val="28"/>
        </w:rPr>
        <w:instrText xml:space="preserve"> HYPERLINK \l _Toc15423 </w:instrText>
      </w:r>
      <w:r>
        <w:rPr>
          <w:rFonts w:hint="eastAsia" w:ascii="仿宋" w:hAnsi="仿宋" w:eastAsia="仿宋" w:cs="Times New Roman"/>
          <w:sz w:val="28"/>
          <w:szCs w:val="28"/>
        </w:rPr>
        <w:fldChar w:fldCharType="separate"/>
      </w:r>
      <w:r>
        <w:rPr>
          <w:rFonts w:hint="eastAsia" w:ascii="仿宋" w:eastAsia="仿宋"/>
          <w:sz w:val="28"/>
          <w:szCs w:val="28"/>
        </w:rPr>
        <w:t>七、</w:t>
      </w:r>
      <w:r>
        <w:rPr>
          <w:rFonts w:hint="eastAsia" w:ascii="仿宋" w:hAnsi="仿宋" w:eastAsia="仿宋"/>
          <w:sz w:val="28"/>
          <w:szCs w:val="28"/>
        </w:rPr>
        <w:t>“三公”经费财政拨款支出决算情况说明</w:t>
      </w:r>
      <w:r>
        <w:rPr>
          <w:rFonts w:hint="eastAsia"/>
          <w:sz w:val="28"/>
          <w:szCs w:val="28"/>
        </w:rPr>
        <w:tab/>
      </w:r>
      <w:r>
        <w:rPr>
          <w:rFonts w:hint="eastAsia"/>
          <w:sz w:val="28"/>
          <w:szCs w:val="28"/>
        </w:rPr>
        <w:fldChar w:fldCharType="begin"/>
      </w:r>
      <w:r>
        <w:rPr>
          <w:rFonts w:hint="eastAsia"/>
          <w:sz w:val="28"/>
          <w:szCs w:val="28"/>
        </w:rPr>
        <w:instrText xml:space="preserve"> PAGEREF _Toc15423 \h </w:instrText>
      </w:r>
      <w:r>
        <w:rPr>
          <w:rFonts w:hint="eastAsia"/>
          <w:sz w:val="28"/>
          <w:szCs w:val="28"/>
        </w:rPr>
        <w:fldChar w:fldCharType="separate"/>
      </w:r>
      <w:r>
        <w:rPr>
          <w:rFonts w:hint="eastAsia"/>
          <w:sz w:val="28"/>
          <w:szCs w:val="28"/>
        </w:rPr>
        <w:t>8</w:t>
      </w:r>
      <w:r>
        <w:rPr>
          <w:rFonts w:hint="eastAsia"/>
          <w:sz w:val="28"/>
          <w:szCs w:val="28"/>
        </w:rPr>
        <w:fldChar w:fldCharType="end"/>
      </w:r>
      <w:r>
        <w:rPr>
          <w:rFonts w:hint="eastAsia" w:ascii="仿宋" w:hAnsi="仿宋" w:eastAsia="仿宋" w:cs="Times New Roman"/>
          <w:color w:val="auto"/>
          <w:sz w:val="28"/>
          <w:szCs w:val="28"/>
        </w:rPr>
        <w:fldChar w:fldCharType="end"/>
      </w:r>
    </w:p>
    <w:p w14:paraId="213710A8">
      <w:pPr>
        <w:pStyle w:val="10"/>
        <w:adjustRightInd w:val="0"/>
        <w:snapToGrid w:val="0"/>
        <w:spacing w:line="440" w:lineRule="exact"/>
        <w:ind w:firstLine="560" w:firstLineChars="200"/>
        <w:jc w:val="left"/>
        <w:rPr>
          <w:rFonts w:hint="eastAsia"/>
          <w:sz w:val="28"/>
          <w:szCs w:val="28"/>
        </w:rPr>
      </w:pPr>
      <w:r>
        <w:rPr>
          <w:rFonts w:hint="eastAsia" w:ascii="仿宋" w:hAnsi="仿宋" w:eastAsia="仿宋" w:cs="Times New Roman"/>
          <w:color w:val="auto"/>
          <w:sz w:val="28"/>
          <w:szCs w:val="28"/>
        </w:rPr>
        <w:fldChar w:fldCharType="begin"/>
      </w:r>
      <w:r>
        <w:rPr>
          <w:rFonts w:hint="eastAsia" w:ascii="仿宋" w:hAnsi="仿宋" w:eastAsia="仿宋" w:cs="Times New Roman"/>
          <w:sz w:val="28"/>
          <w:szCs w:val="28"/>
        </w:rPr>
        <w:instrText xml:space="preserve"> HYPERLINK \l _Toc14606 </w:instrText>
      </w:r>
      <w:r>
        <w:rPr>
          <w:rFonts w:hint="eastAsia" w:ascii="仿宋" w:hAnsi="仿宋" w:eastAsia="仿宋" w:cs="Times New Roman"/>
          <w:sz w:val="28"/>
          <w:szCs w:val="28"/>
        </w:rPr>
        <w:fldChar w:fldCharType="separate"/>
      </w:r>
      <w:r>
        <w:rPr>
          <w:rFonts w:hint="eastAsia" w:ascii="仿宋" w:eastAsia="仿宋"/>
          <w:sz w:val="28"/>
          <w:szCs w:val="28"/>
        </w:rPr>
        <w:t>八、</w:t>
      </w:r>
      <w:r>
        <w:rPr>
          <w:rFonts w:hint="eastAsia" w:ascii="仿宋" w:hAnsi="仿宋" w:eastAsia="仿宋"/>
          <w:sz w:val="28"/>
          <w:szCs w:val="28"/>
        </w:rPr>
        <w:t>政府性基金预算支出决算情况说明</w:t>
      </w:r>
      <w:r>
        <w:rPr>
          <w:rFonts w:hint="eastAsia"/>
          <w:sz w:val="28"/>
          <w:szCs w:val="28"/>
        </w:rPr>
        <w:tab/>
      </w:r>
      <w:r>
        <w:rPr>
          <w:rFonts w:hint="eastAsia"/>
          <w:sz w:val="28"/>
          <w:szCs w:val="28"/>
        </w:rPr>
        <w:fldChar w:fldCharType="begin"/>
      </w:r>
      <w:r>
        <w:rPr>
          <w:rFonts w:hint="eastAsia"/>
          <w:sz w:val="28"/>
          <w:szCs w:val="28"/>
        </w:rPr>
        <w:instrText xml:space="preserve"> PAGEREF _Toc14606 \h </w:instrText>
      </w:r>
      <w:r>
        <w:rPr>
          <w:rFonts w:hint="eastAsia"/>
          <w:sz w:val="28"/>
          <w:szCs w:val="28"/>
        </w:rPr>
        <w:fldChar w:fldCharType="separate"/>
      </w:r>
      <w:r>
        <w:rPr>
          <w:rFonts w:hint="eastAsia"/>
          <w:sz w:val="28"/>
          <w:szCs w:val="28"/>
        </w:rPr>
        <w:t>8</w:t>
      </w:r>
      <w:r>
        <w:rPr>
          <w:rFonts w:hint="eastAsia"/>
          <w:sz w:val="28"/>
          <w:szCs w:val="28"/>
        </w:rPr>
        <w:fldChar w:fldCharType="end"/>
      </w:r>
      <w:r>
        <w:rPr>
          <w:rFonts w:hint="eastAsia" w:ascii="仿宋" w:hAnsi="仿宋" w:eastAsia="仿宋" w:cs="Times New Roman"/>
          <w:color w:val="auto"/>
          <w:sz w:val="28"/>
          <w:szCs w:val="28"/>
        </w:rPr>
        <w:fldChar w:fldCharType="end"/>
      </w:r>
    </w:p>
    <w:p w14:paraId="0430A49D">
      <w:pPr>
        <w:pStyle w:val="10"/>
        <w:adjustRightInd w:val="0"/>
        <w:snapToGrid w:val="0"/>
        <w:spacing w:line="440" w:lineRule="exact"/>
        <w:ind w:firstLine="560" w:firstLineChars="200"/>
        <w:jc w:val="left"/>
        <w:rPr>
          <w:rFonts w:hint="eastAsia"/>
          <w:sz w:val="28"/>
          <w:szCs w:val="28"/>
        </w:rPr>
      </w:pPr>
      <w:r>
        <w:rPr>
          <w:rFonts w:hint="eastAsia" w:ascii="仿宋" w:hAnsi="仿宋" w:eastAsia="仿宋" w:cs="Times New Roman"/>
          <w:color w:val="auto"/>
          <w:sz w:val="28"/>
          <w:szCs w:val="28"/>
        </w:rPr>
        <w:fldChar w:fldCharType="begin"/>
      </w:r>
      <w:r>
        <w:rPr>
          <w:rFonts w:hint="eastAsia" w:ascii="仿宋" w:hAnsi="仿宋" w:eastAsia="仿宋" w:cs="Times New Roman"/>
          <w:sz w:val="28"/>
          <w:szCs w:val="28"/>
        </w:rPr>
        <w:instrText xml:space="preserve"> HYPERLINK \l _Toc24870 </w:instrText>
      </w:r>
      <w:r>
        <w:rPr>
          <w:rFonts w:hint="eastAsia" w:ascii="仿宋" w:hAnsi="仿宋" w:eastAsia="仿宋" w:cs="Times New Roman"/>
          <w:sz w:val="28"/>
          <w:szCs w:val="28"/>
        </w:rPr>
        <w:fldChar w:fldCharType="separate"/>
      </w:r>
      <w:r>
        <w:rPr>
          <w:rFonts w:hint="eastAsia" w:ascii="仿宋" w:hAnsi="仿宋" w:eastAsia="仿宋"/>
          <w:sz w:val="28"/>
          <w:szCs w:val="28"/>
        </w:rPr>
        <w:t>九、 国有资本经营预算支出决算情况说明</w:t>
      </w:r>
      <w:r>
        <w:rPr>
          <w:rFonts w:hint="eastAsia"/>
          <w:sz w:val="28"/>
          <w:szCs w:val="28"/>
        </w:rPr>
        <w:tab/>
      </w:r>
      <w:r>
        <w:rPr>
          <w:rFonts w:hint="eastAsia"/>
          <w:sz w:val="28"/>
          <w:szCs w:val="28"/>
        </w:rPr>
        <w:fldChar w:fldCharType="begin"/>
      </w:r>
      <w:r>
        <w:rPr>
          <w:rFonts w:hint="eastAsia"/>
          <w:sz w:val="28"/>
          <w:szCs w:val="28"/>
        </w:rPr>
        <w:instrText xml:space="preserve"> PAGEREF _Toc24870 \h </w:instrText>
      </w:r>
      <w:r>
        <w:rPr>
          <w:rFonts w:hint="eastAsia"/>
          <w:sz w:val="28"/>
          <w:szCs w:val="28"/>
        </w:rPr>
        <w:fldChar w:fldCharType="separate"/>
      </w:r>
      <w:r>
        <w:rPr>
          <w:rFonts w:hint="eastAsia"/>
          <w:sz w:val="28"/>
          <w:szCs w:val="28"/>
        </w:rPr>
        <w:t>8</w:t>
      </w:r>
      <w:r>
        <w:rPr>
          <w:rFonts w:hint="eastAsia"/>
          <w:sz w:val="28"/>
          <w:szCs w:val="28"/>
        </w:rPr>
        <w:fldChar w:fldCharType="end"/>
      </w:r>
      <w:r>
        <w:rPr>
          <w:rFonts w:hint="eastAsia" w:ascii="仿宋" w:hAnsi="仿宋" w:eastAsia="仿宋" w:cs="Times New Roman"/>
          <w:color w:val="auto"/>
          <w:sz w:val="28"/>
          <w:szCs w:val="28"/>
        </w:rPr>
        <w:fldChar w:fldCharType="end"/>
      </w:r>
    </w:p>
    <w:p w14:paraId="3FBDCFFA">
      <w:pPr>
        <w:pStyle w:val="10"/>
        <w:adjustRightInd w:val="0"/>
        <w:snapToGrid w:val="0"/>
        <w:spacing w:line="440" w:lineRule="exact"/>
        <w:ind w:firstLine="560" w:firstLineChars="200"/>
        <w:jc w:val="left"/>
        <w:rPr>
          <w:sz w:val="28"/>
          <w:szCs w:val="28"/>
        </w:rPr>
      </w:pPr>
      <w:r>
        <w:rPr>
          <w:rFonts w:hint="eastAsia" w:ascii="仿宋" w:hAnsi="仿宋" w:eastAsia="仿宋" w:cs="Times New Roman"/>
          <w:color w:val="auto"/>
          <w:sz w:val="28"/>
          <w:szCs w:val="28"/>
        </w:rPr>
        <w:fldChar w:fldCharType="begin"/>
      </w:r>
      <w:r>
        <w:rPr>
          <w:rFonts w:hint="eastAsia" w:ascii="仿宋" w:hAnsi="仿宋" w:eastAsia="仿宋" w:cs="Times New Roman"/>
          <w:sz w:val="28"/>
          <w:szCs w:val="28"/>
        </w:rPr>
        <w:instrText xml:space="preserve"> HYPERLINK \l _Toc3700 </w:instrText>
      </w:r>
      <w:r>
        <w:rPr>
          <w:rFonts w:hint="eastAsia" w:ascii="仿宋" w:hAnsi="仿宋" w:eastAsia="仿宋" w:cs="Times New Roman"/>
          <w:sz w:val="28"/>
          <w:szCs w:val="28"/>
        </w:rPr>
        <w:fldChar w:fldCharType="separate"/>
      </w:r>
      <w:r>
        <w:rPr>
          <w:rFonts w:hint="eastAsia" w:ascii="仿宋" w:hAnsi="仿宋" w:eastAsia="仿宋"/>
          <w:sz w:val="28"/>
          <w:szCs w:val="28"/>
        </w:rPr>
        <w:t>十、 其他重要事项的情况说明</w:t>
      </w:r>
      <w:r>
        <w:rPr>
          <w:rFonts w:hint="eastAsia"/>
          <w:sz w:val="28"/>
          <w:szCs w:val="28"/>
        </w:rPr>
        <w:tab/>
      </w:r>
      <w:r>
        <w:rPr>
          <w:rFonts w:hint="eastAsia"/>
          <w:sz w:val="28"/>
          <w:szCs w:val="28"/>
          <w:lang w:val="en-US" w:eastAsia="zh-CN"/>
        </w:rPr>
        <w:t>9</w:t>
      </w:r>
      <w:r>
        <w:rPr>
          <w:rFonts w:hint="eastAsia" w:ascii="仿宋" w:hAnsi="仿宋" w:eastAsia="仿宋" w:cs="Times New Roman"/>
          <w:color w:val="auto"/>
          <w:sz w:val="28"/>
          <w:szCs w:val="28"/>
        </w:rPr>
        <w:fldChar w:fldCharType="end"/>
      </w:r>
    </w:p>
    <w:p w14:paraId="5747205D">
      <w:pPr>
        <w:pStyle w:val="10"/>
        <w:adjustRightInd w:val="0"/>
        <w:snapToGrid w:val="0"/>
        <w:spacing w:before="0" w:line="440" w:lineRule="exact"/>
        <w:jc w:val="left"/>
      </w:pPr>
      <w:r>
        <w:rPr>
          <w:rFonts w:ascii="黑体" w:hAnsi="黑体" w:eastAsia="黑体" w:cstheme="minorBidi"/>
          <w:color w:val="auto"/>
          <w:szCs w:val="28"/>
        </w:rPr>
        <w:fldChar w:fldCharType="begin"/>
      </w:r>
      <w:r>
        <w:rPr>
          <w:rFonts w:ascii="黑体" w:hAnsi="黑体" w:eastAsia="黑体" w:cstheme="minorBidi"/>
          <w:szCs w:val="28"/>
        </w:rPr>
        <w:instrText xml:space="preserve"> HYPERLINK \l _Toc12243 </w:instrText>
      </w:r>
      <w:r>
        <w:rPr>
          <w:rFonts w:ascii="黑体" w:hAnsi="黑体" w:eastAsia="黑体" w:cstheme="minorBidi"/>
          <w:szCs w:val="28"/>
        </w:rPr>
        <w:fldChar w:fldCharType="separate"/>
      </w:r>
      <w:r>
        <w:rPr>
          <w:rFonts w:hint="eastAsia" w:ascii="黑体" w:hAnsi="黑体" w:eastAsia="黑体" w:cs="黑体"/>
          <w:szCs w:val="44"/>
        </w:rPr>
        <w:t xml:space="preserve">第三部分 </w:t>
      </w:r>
      <w:r>
        <w:rPr>
          <w:rFonts w:hint="eastAsia" w:ascii="黑体" w:hAnsi="黑体" w:eastAsia="黑体"/>
          <w:szCs w:val="44"/>
        </w:rPr>
        <w:t>名</w:t>
      </w:r>
      <w:r>
        <w:rPr>
          <w:rFonts w:hint="eastAsia" w:ascii="黑体" w:hAnsi="黑体" w:eastAsia="黑体"/>
        </w:rPr>
        <w:t>词解释</w:t>
      </w:r>
      <w:r>
        <w:tab/>
      </w:r>
      <w:r>
        <w:fldChar w:fldCharType="begin"/>
      </w:r>
      <w:r>
        <w:instrText xml:space="preserve"> PAGEREF _Toc12243 \h </w:instrText>
      </w:r>
      <w:r>
        <w:fldChar w:fldCharType="separate"/>
      </w:r>
      <w:r>
        <w:t>1</w:t>
      </w:r>
      <w:r>
        <w:rPr>
          <w:rFonts w:hint="eastAsia"/>
          <w:lang w:val="en-US" w:eastAsia="zh-CN"/>
        </w:rPr>
        <w:t>6</w:t>
      </w:r>
      <w:r>
        <w:fldChar w:fldCharType="end"/>
      </w:r>
      <w:r>
        <w:rPr>
          <w:rFonts w:ascii="黑体" w:hAnsi="黑体" w:eastAsia="黑体" w:cstheme="minorBidi"/>
          <w:color w:val="auto"/>
          <w:szCs w:val="28"/>
        </w:rPr>
        <w:fldChar w:fldCharType="end"/>
      </w:r>
    </w:p>
    <w:p w14:paraId="7DF04841">
      <w:pPr>
        <w:pStyle w:val="10"/>
        <w:adjustRightInd w:val="0"/>
        <w:snapToGrid w:val="0"/>
        <w:spacing w:before="0" w:line="440" w:lineRule="exact"/>
        <w:jc w:val="left"/>
        <w:rPr>
          <w:rFonts w:hint="eastAsia" w:eastAsia="黑体"/>
          <w:lang w:val="en-US" w:eastAsia="zh-CN"/>
        </w:rPr>
      </w:pPr>
      <w:r>
        <w:rPr>
          <w:rFonts w:ascii="黑体" w:hAnsi="黑体" w:eastAsia="黑体" w:cstheme="minorBidi"/>
          <w:color w:val="auto"/>
          <w:szCs w:val="28"/>
        </w:rPr>
        <w:fldChar w:fldCharType="begin"/>
      </w:r>
      <w:r>
        <w:rPr>
          <w:rFonts w:ascii="黑体" w:hAnsi="黑体" w:eastAsia="黑体" w:cstheme="minorBidi"/>
          <w:szCs w:val="28"/>
        </w:rPr>
        <w:instrText xml:space="preserve"> HYPERLINK \l _Toc26782 </w:instrText>
      </w:r>
      <w:r>
        <w:rPr>
          <w:rFonts w:ascii="黑体" w:hAnsi="黑体" w:eastAsia="黑体" w:cstheme="minorBidi"/>
          <w:szCs w:val="28"/>
        </w:rPr>
        <w:fldChar w:fldCharType="separate"/>
      </w:r>
      <w:r>
        <w:rPr>
          <w:rFonts w:hint="eastAsia" w:ascii="黑体" w:hAnsi="黑体" w:eastAsia="黑体"/>
          <w:szCs w:val="44"/>
        </w:rPr>
        <w:t>第</w:t>
      </w:r>
      <w:r>
        <w:rPr>
          <w:rFonts w:hint="eastAsia" w:ascii="黑体" w:hAnsi="黑体" w:eastAsia="黑体"/>
        </w:rPr>
        <w:t>四部分 附件</w:t>
      </w:r>
      <w:r>
        <w:tab/>
      </w:r>
      <w:r>
        <w:rPr>
          <w:rFonts w:hint="eastAsia"/>
          <w:lang w:val="en-US" w:eastAsia="zh-CN"/>
        </w:rPr>
        <w:t>1</w:t>
      </w:r>
      <w:r>
        <w:rPr>
          <w:rFonts w:ascii="黑体" w:hAnsi="黑体" w:eastAsia="黑体" w:cstheme="minorBidi"/>
          <w:color w:val="auto"/>
          <w:szCs w:val="28"/>
        </w:rPr>
        <w:fldChar w:fldCharType="end"/>
      </w:r>
      <w:r>
        <w:rPr>
          <w:rFonts w:hint="eastAsia" w:ascii="黑体" w:hAnsi="黑体" w:eastAsia="黑体" w:cstheme="minorBidi"/>
          <w:color w:val="auto"/>
          <w:szCs w:val="28"/>
          <w:lang w:val="en-US" w:eastAsia="zh-CN"/>
        </w:rPr>
        <w:t>8</w:t>
      </w:r>
    </w:p>
    <w:p w14:paraId="72663205">
      <w:pPr>
        <w:pStyle w:val="10"/>
        <w:adjustRightInd w:val="0"/>
        <w:snapToGrid w:val="0"/>
        <w:spacing w:before="0" w:line="440" w:lineRule="exact"/>
        <w:jc w:val="left"/>
        <w:rPr>
          <w:rFonts w:hint="eastAsia" w:eastAsia="黑体"/>
          <w:lang w:val="en-US" w:eastAsia="zh-CN"/>
        </w:rPr>
      </w:pPr>
      <w:r>
        <w:rPr>
          <w:rFonts w:ascii="黑体" w:hAnsi="黑体" w:eastAsia="黑体" w:cstheme="minorBidi"/>
          <w:color w:val="auto"/>
          <w:szCs w:val="28"/>
        </w:rPr>
        <w:fldChar w:fldCharType="begin"/>
      </w:r>
      <w:r>
        <w:rPr>
          <w:rFonts w:ascii="黑体" w:hAnsi="黑体" w:eastAsia="黑体" w:cstheme="minorBidi"/>
          <w:szCs w:val="28"/>
        </w:rPr>
        <w:instrText xml:space="preserve"> HYPERLINK \l _Toc22985 </w:instrText>
      </w:r>
      <w:r>
        <w:rPr>
          <w:rFonts w:ascii="黑体" w:hAnsi="黑体" w:eastAsia="黑体" w:cstheme="minorBidi"/>
          <w:szCs w:val="28"/>
        </w:rPr>
        <w:fldChar w:fldCharType="separate"/>
      </w:r>
      <w:r>
        <w:rPr>
          <w:rFonts w:hint="eastAsia" w:ascii="黑体" w:hAnsi="黑体" w:eastAsia="黑体"/>
          <w:szCs w:val="44"/>
        </w:rPr>
        <w:t>第</w:t>
      </w:r>
      <w:r>
        <w:rPr>
          <w:rFonts w:hint="eastAsia" w:ascii="黑体" w:hAnsi="黑体" w:eastAsia="黑体"/>
        </w:rPr>
        <w:t>五部分 附表</w:t>
      </w:r>
      <w:r>
        <w:tab/>
      </w:r>
      <w:r>
        <w:rPr>
          <w:rFonts w:hint="eastAsia"/>
          <w:lang w:val="en-US" w:eastAsia="zh-CN"/>
        </w:rPr>
        <w:t>4</w:t>
      </w:r>
      <w:r>
        <w:rPr>
          <w:rFonts w:ascii="黑体" w:hAnsi="黑体" w:eastAsia="黑体" w:cstheme="minorBidi"/>
          <w:color w:val="auto"/>
          <w:szCs w:val="28"/>
        </w:rPr>
        <w:fldChar w:fldCharType="end"/>
      </w:r>
      <w:r>
        <w:rPr>
          <w:rFonts w:hint="eastAsia" w:ascii="黑体" w:hAnsi="黑体" w:eastAsia="黑体" w:cstheme="minorBidi"/>
          <w:color w:val="auto"/>
          <w:szCs w:val="28"/>
          <w:lang w:val="en-US" w:eastAsia="zh-CN"/>
        </w:rPr>
        <w:t>8</w:t>
      </w:r>
    </w:p>
    <w:p w14:paraId="62AAB2E4">
      <w:pPr>
        <w:pStyle w:val="10"/>
        <w:adjustRightInd w:val="0"/>
        <w:snapToGrid w:val="0"/>
        <w:spacing w:line="440" w:lineRule="exact"/>
        <w:ind w:firstLine="560" w:firstLineChars="200"/>
        <w:jc w:val="left"/>
        <w:rPr>
          <w:sz w:val="28"/>
          <w:szCs w:val="28"/>
        </w:rPr>
      </w:pPr>
      <w:r>
        <w:rPr>
          <w:rFonts w:ascii="黑体" w:hAnsi="黑体" w:eastAsia="黑体" w:cstheme="minorBidi"/>
          <w:color w:val="auto"/>
          <w:sz w:val="28"/>
          <w:szCs w:val="28"/>
        </w:rPr>
        <w:fldChar w:fldCharType="begin"/>
      </w:r>
      <w:r>
        <w:rPr>
          <w:rFonts w:ascii="黑体" w:hAnsi="黑体" w:eastAsia="黑体" w:cstheme="minorBidi"/>
          <w:sz w:val="28"/>
          <w:szCs w:val="28"/>
        </w:rPr>
        <w:instrText xml:space="preserve"> HYPERLINK \l _Toc10832 </w:instrText>
      </w:r>
      <w:r>
        <w:rPr>
          <w:rFonts w:ascii="黑体" w:hAnsi="黑体" w:eastAsia="黑体" w:cstheme="minorBidi"/>
          <w:sz w:val="28"/>
          <w:szCs w:val="28"/>
        </w:rPr>
        <w:fldChar w:fldCharType="separate"/>
      </w:r>
      <w:r>
        <w:rPr>
          <w:rFonts w:hint="eastAsia" w:ascii="仿宋" w:hAnsi="仿宋" w:eastAsia="仿宋"/>
          <w:sz w:val="28"/>
          <w:szCs w:val="28"/>
        </w:rPr>
        <w:t>一、收</w:t>
      </w:r>
      <w:r>
        <w:rPr>
          <w:rFonts w:hint="eastAsia" w:ascii="仿宋" w:hAnsi="仿宋" w:eastAsia="仿宋"/>
          <w:bCs w:val="0"/>
          <w:sz w:val="28"/>
          <w:szCs w:val="28"/>
        </w:rPr>
        <w:t>入支出决算总表</w:t>
      </w:r>
      <w:r>
        <w:rPr>
          <w:sz w:val="28"/>
          <w:szCs w:val="28"/>
        </w:rPr>
        <w:tab/>
      </w:r>
      <w:r>
        <w:rPr>
          <w:sz w:val="28"/>
          <w:szCs w:val="28"/>
        </w:rPr>
        <w:fldChar w:fldCharType="begin"/>
      </w:r>
      <w:r>
        <w:rPr>
          <w:sz w:val="28"/>
          <w:szCs w:val="28"/>
        </w:rPr>
        <w:instrText xml:space="preserve"> PAGEREF _Toc10832 \h </w:instrText>
      </w:r>
      <w:r>
        <w:rPr>
          <w:sz w:val="28"/>
          <w:szCs w:val="28"/>
        </w:rPr>
        <w:fldChar w:fldCharType="separate"/>
      </w:r>
      <w:r>
        <w:rPr>
          <w:sz w:val="28"/>
          <w:szCs w:val="28"/>
        </w:rPr>
        <w:t>4</w:t>
      </w:r>
      <w:r>
        <w:rPr>
          <w:rFonts w:hint="eastAsia"/>
          <w:sz w:val="28"/>
          <w:szCs w:val="28"/>
          <w:lang w:val="en-US" w:eastAsia="zh-CN"/>
        </w:rPr>
        <w:t>8</w:t>
      </w:r>
      <w:r>
        <w:rPr>
          <w:sz w:val="28"/>
          <w:szCs w:val="28"/>
        </w:rPr>
        <w:fldChar w:fldCharType="end"/>
      </w:r>
      <w:r>
        <w:rPr>
          <w:rFonts w:ascii="黑体" w:hAnsi="黑体" w:eastAsia="黑体" w:cstheme="minorBidi"/>
          <w:color w:val="auto"/>
          <w:sz w:val="28"/>
          <w:szCs w:val="28"/>
        </w:rPr>
        <w:fldChar w:fldCharType="end"/>
      </w:r>
    </w:p>
    <w:p w14:paraId="779BA06A">
      <w:pPr>
        <w:pStyle w:val="10"/>
        <w:adjustRightInd w:val="0"/>
        <w:snapToGrid w:val="0"/>
        <w:spacing w:line="440" w:lineRule="exact"/>
        <w:ind w:firstLine="560" w:firstLineChars="200"/>
        <w:jc w:val="left"/>
        <w:rPr>
          <w:sz w:val="28"/>
          <w:szCs w:val="28"/>
        </w:rPr>
      </w:pPr>
      <w:r>
        <w:rPr>
          <w:rFonts w:ascii="黑体" w:hAnsi="黑体" w:eastAsia="黑体" w:cstheme="minorBidi"/>
          <w:color w:val="auto"/>
          <w:sz w:val="28"/>
          <w:szCs w:val="28"/>
        </w:rPr>
        <w:fldChar w:fldCharType="begin"/>
      </w:r>
      <w:r>
        <w:rPr>
          <w:rFonts w:ascii="黑体" w:hAnsi="黑体" w:eastAsia="黑体" w:cstheme="minorBidi"/>
          <w:sz w:val="28"/>
          <w:szCs w:val="28"/>
        </w:rPr>
        <w:instrText xml:space="preserve"> HYPERLINK \l _Toc10392 </w:instrText>
      </w:r>
      <w:r>
        <w:rPr>
          <w:rFonts w:ascii="黑体" w:hAnsi="黑体" w:eastAsia="黑体" w:cstheme="minorBidi"/>
          <w:sz w:val="28"/>
          <w:szCs w:val="28"/>
        </w:rPr>
        <w:fldChar w:fldCharType="separate"/>
      </w:r>
      <w:r>
        <w:rPr>
          <w:rFonts w:hint="eastAsia" w:ascii="仿宋" w:hAnsi="仿宋" w:eastAsia="仿宋"/>
          <w:sz w:val="28"/>
          <w:szCs w:val="28"/>
        </w:rPr>
        <w:t>二、收</w:t>
      </w:r>
      <w:r>
        <w:rPr>
          <w:rFonts w:hint="eastAsia" w:ascii="仿宋" w:hAnsi="仿宋" w:eastAsia="仿宋"/>
          <w:bCs w:val="0"/>
          <w:sz w:val="28"/>
          <w:szCs w:val="28"/>
        </w:rPr>
        <w:t>入决算表</w:t>
      </w:r>
      <w:r>
        <w:rPr>
          <w:sz w:val="28"/>
          <w:szCs w:val="28"/>
        </w:rPr>
        <w:tab/>
      </w:r>
      <w:r>
        <w:rPr>
          <w:sz w:val="28"/>
          <w:szCs w:val="28"/>
        </w:rPr>
        <w:fldChar w:fldCharType="begin"/>
      </w:r>
      <w:r>
        <w:rPr>
          <w:sz w:val="28"/>
          <w:szCs w:val="28"/>
        </w:rPr>
        <w:instrText xml:space="preserve"> PAGEREF _Toc10392 \h </w:instrText>
      </w:r>
      <w:r>
        <w:rPr>
          <w:sz w:val="28"/>
          <w:szCs w:val="28"/>
        </w:rPr>
        <w:fldChar w:fldCharType="separate"/>
      </w:r>
      <w:r>
        <w:rPr>
          <w:sz w:val="28"/>
          <w:szCs w:val="28"/>
        </w:rPr>
        <w:t>4</w:t>
      </w:r>
      <w:r>
        <w:rPr>
          <w:rFonts w:hint="eastAsia"/>
          <w:sz w:val="28"/>
          <w:szCs w:val="28"/>
          <w:lang w:val="en-US" w:eastAsia="zh-CN"/>
        </w:rPr>
        <w:t>8</w:t>
      </w:r>
      <w:r>
        <w:rPr>
          <w:sz w:val="28"/>
          <w:szCs w:val="28"/>
        </w:rPr>
        <w:fldChar w:fldCharType="end"/>
      </w:r>
      <w:r>
        <w:rPr>
          <w:rFonts w:ascii="黑体" w:hAnsi="黑体" w:eastAsia="黑体" w:cstheme="minorBidi"/>
          <w:color w:val="auto"/>
          <w:sz w:val="28"/>
          <w:szCs w:val="28"/>
        </w:rPr>
        <w:fldChar w:fldCharType="end"/>
      </w:r>
    </w:p>
    <w:p w14:paraId="189B6BB1">
      <w:pPr>
        <w:pStyle w:val="10"/>
        <w:adjustRightInd w:val="0"/>
        <w:snapToGrid w:val="0"/>
        <w:spacing w:line="440" w:lineRule="exact"/>
        <w:ind w:firstLine="560" w:firstLineChars="200"/>
        <w:jc w:val="left"/>
        <w:rPr>
          <w:rFonts w:hint="eastAsia" w:eastAsia="黑体"/>
          <w:sz w:val="28"/>
          <w:szCs w:val="28"/>
          <w:lang w:val="en-US" w:eastAsia="zh-CN"/>
        </w:rPr>
      </w:pPr>
      <w:r>
        <w:rPr>
          <w:rFonts w:ascii="黑体" w:hAnsi="黑体" w:eastAsia="黑体" w:cstheme="minorBidi"/>
          <w:color w:val="auto"/>
          <w:sz w:val="28"/>
          <w:szCs w:val="28"/>
        </w:rPr>
        <w:fldChar w:fldCharType="begin"/>
      </w:r>
      <w:r>
        <w:rPr>
          <w:rFonts w:ascii="黑体" w:hAnsi="黑体" w:eastAsia="黑体" w:cstheme="minorBidi"/>
          <w:sz w:val="28"/>
          <w:szCs w:val="28"/>
        </w:rPr>
        <w:instrText xml:space="preserve"> HYPERLINK \l _Toc2647 </w:instrText>
      </w:r>
      <w:r>
        <w:rPr>
          <w:rFonts w:ascii="黑体" w:hAnsi="黑体" w:eastAsia="黑体" w:cstheme="minorBidi"/>
          <w:sz w:val="28"/>
          <w:szCs w:val="28"/>
        </w:rPr>
        <w:fldChar w:fldCharType="separate"/>
      </w:r>
      <w:r>
        <w:rPr>
          <w:rFonts w:hint="eastAsia" w:ascii="仿宋" w:hAnsi="仿宋" w:eastAsia="仿宋"/>
          <w:bCs w:val="0"/>
          <w:sz w:val="28"/>
          <w:szCs w:val="28"/>
        </w:rPr>
        <w:t>三、</w:t>
      </w:r>
      <w:r>
        <w:rPr>
          <w:rFonts w:hint="eastAsia" w:ascii="仿宋" w:hAnsi="仿宋" w:eastAsia="仿宋"/>
          <w:sz w:val="28"/>
          <w:szCs w:val="28"/>
        </w:rPr>
        <w:t>支</w:t>
      </w:r>
      <w:r>
        <w:rPr>
          <w:rFonts w:hint="eastAsia" w:ascii="仿宋" w:hAnsi="仿宋" w:eastAsia="仿宋"/>
          <w:bCs w:val="0"/>
          <w:sz w:val="28"/>
          <w:szCs w:val="28"/>
        </w:rPr>
        <w:t>出决算表</w:t>
      </w:r>
      <w:r>
        <w:rPr>
          <w:sz w:val="28"/>
          <w:szCs w:val="28"/>
        </w:rPr>
        <w:tab/>
      </w:r>
      <w:r>
        <w:rPr>
          <w:rFonts w:hint="eastAsia"/>
          <w:sz w:val="28"/>
          <w:szCs w:val="28"/>
          <w:lang w:val="en-US" w:eastAsia="zh-CN"/>
        </w:rPr>
        <w:t>4</w:t>
      </w:r>
      <w:r>
        <w:rPr>
          <w:rFonts w:ascii="黑体" w:hAnsi="黑体" w:eastAsia="黑体" w:cstheme="minorBidi"/>
          <w:color w:val="auto"/>
          <w:sz w:val="28"/>
          <w:szCs w:val="28"/>
        </w:rPr>
        <w:fldChar w:fldCharType="end"/>
      </w:r>
      <w:r>
        <w:rPr>
          <w:rFonts w:hint="eastAsia" w:ascii="黑体" w:hAnsi="黑体" w:eastAsia="黑体" w:cstheme="minorBidi"/>
          <w:color w:val="auto"/>
          <w:sz w:val="28"/>
          <w:szCs w:val="28"/>
          <w:lang w:val="en-US" w:eastAsia="zh-CN"/>
        </w:rPr>
        <w:t>8</w:t>
      </w:r>
    </w:p>
    <w:p w14:paraId="043219BC">
      <w:pPr>
        <w:pStyle w:val="10"/>
        <w:adjustRightInd w:val="0"/>
        <w:snapToGrid w:val="0"/>
        <w:spacing w:line="440" w:lineRule="exact"/>
        <w:ind w:firstLine="560" w:firstLineChars="200"/>
        <w:jc w:val="left"/>
        <w:rPr>
          <w:sz w:val="28"/>
          <w:szCs w:val="28"/>
        </w:rPr>
      </w:pPr>
      <w:r>
        <w:rPr>
          <w:rFonts w:ascii="黑体" w:hAnsi="黑体" w:eastAsia="黑体" w:cstheme="minorBidi"/>
          <w:color w:val="auto"/>
          <w:sz w:val="28"/>
          <w:szCs w:val="28"/>
        </w:rPr>
        <w:fldChar w:fldCharType="begin"/>
      </w:r>
      <w:r>
        <w:rPr>
          <w:rFonts w:ascii="黑体" w:hAnsi="黑体" w:eastAsia="黑体" w:cstheme="minorBidi"/>
          <w:sz w:val="28"/>
          <w:szCs w:val="28"/>
        </w:rPr>
        <w:instrText xml:space="preserve"> HYPERLINK \l _Toc2756 </w:instrText>
      </w:r>
      <w:r>
        <w:rPr>
          <w:rFonts w:ascii="黑体" w:hAnsi="黑体" w:eastAsia="黑体" w:cstheme="minorBidi"/>
          <w:sz w:val="28"/>
          <w:szCs w:val="28"/>
        </w:rPr>
        <w:fldChar w:fldCharType="separate"/>
      </w:r>
      <w:r>
        <w:rPr>
          <w:rFonts w:hint="eastAsia" w:ascii="仿宋" w:hAnsi="仿宋" w:eastAsia="仿宋"/>
          <w:bCs w:val="0"/>
          <w:sz w:val="28"/>
          <w:szCs w:val="28"/>
        </w:rPr>
        <w:t>四、</w:t>
      </w:r>
      <w:r>
        <w:rPr>
          <w:rFonts w:hint="eastAsia" w:ascii="仿宋" w:hAnsi="仿宋" w:eastAsia="仿宋"/>
          <w:sz w:val="28"/>
          <w:szCs w:val="28"/>
        </w:rPr>
        <w:t>财</w:t>
      </w:r>
      <w:r>
        <w:rPr>
          <w:rFonts w:hint="eastAsia" w:ascii="仿宋" w:hAnsi="仿宋" w:eastAsia="仿宋"/>
          <w:bCs w:val="0"/>
          <w:sz w:val="28"/>
          <w:szCs w:val="28"/>
        </w:rPr>
        <w:t>政拨款收入支出决算总表</w:t>
      </w:r>
      <w:r>
        <w:rPr>
          <w:sz w:val="28"/>
          <w:szCs w:val="28"/>
        </w:rPr>
        <w:tab/>
      </w:r>
      <w:r>
        <w:rPr>
          <w:sz w:val="28"/>
          <w:szCs w:val="28"/>
        </w:rPr>
        <w:fldChar w:fldCharType="begin"/>
      </w:r>
      <w:r>
        <w:rPr>
          <w:sz w:val="28"/>
          <w:szCs w:val="28"/>
        </w:rPr>
        <w:instrText xml:space="preserve"> PAGEREF _Toc2756 \h </w:instrText>
      </w:r>
      <w:r>
        <w:rPr>
          <w:sz w:val="28"/>
          <w:szCs w:val="28"/>
        </w:rPr>
        <w:fldChar w:fldCharType="separate"/>
      </w:r>
      <w:r>
        <w:rPr>
          <w:sz w:val="28"/>
          <w:szCs w:val="28"/>
        </w:rPr>
        <w:t>4</w:t>
      </w:r>
      <w:r>
        <w:rPr>
          <w:rFonts w:hint="eastAsia"/>
          <w:sz w:val="28"/>
          <w:szCs w:val="28"/>
          <w:lang w:val="en-US" w:eastAsia="zh-CN"/>
        </w:rPr>
        <w:t>8</w:t>
      </w:r>
      <w:r>
        <w:rPr>
          <w:sz w:val="28"/>
          <w:szCs w:val="28"/>
        </w:rPr>
        <w:fldChar w:fldCharType="end"/>
      </w:r>
      <w:r>
        <w:rPr>
          <w:rFonts w:ascii="黑体" w:hAnsi="黑体" w:eastAsia="黑体" w:cstheme="minorBidi"/>
          <w:color w:val="auto"/>
          <w:sz w:val="28"/>
          <w:szCs w:val="28"/>
        </w:rPr>
        <w:fldChar w:fldCharType="end"/>
      </w:r>
    </w:p>
    <w:p w14:paraId="6E40C245">
      <w:pPr>
        <w:pStyle w:val="10"/>
        <w:adjustRightInd w:val="0"/>
        <w:snapToGrid w:val="0"/>
        <w:spacing w:line="440" w:lineRule="exact"/>
        <w:ind w:firstLine="560" w:firstLineChars="200"/>
        <w:jc w:val="left"/>
        <w:rPr>
          <w:sz w:val="28"/>
          <w:szCs w:val="28"/>
        </w:rPr>
      </w:pPr>
      <w:r>
        <w:rPr>
          <w:rFonts w:ascii="黑体" w:hAnsi="黑体" w:eastAsia="黑体" w:cstheme="minorBidi"/>
          <w:color w:val="auto"/>
          <w:sz w:val="28"/>
          <w:szCs w:val="28"/>
        </w:rPr>
        <w:fldChar w:fldCharType="begin"/>
      </w:r>
      <w:r>
        <w:rPr>
          <w:rFonts w:ascii="黑体" w:hAnsi="黑体" w:eastAsia="黑体" w:cstheme="minorBidi"/>
          <w:sz w:val="28"/>
          <w:szCs w:val="28"/>
        </w:rPr>
        <w:instrText xml:space="preserve"> HYPERLINK \l _Toc9780 </w:instrText>
      </w:r>
      <w:r>
        <w:rPr>
          <w:rFonts w:ascii="黑体" w:hAnsi="黑体" w:eastAsia="黑体" w:cstheme="minorBidi"/>
          <w:sz w:val="28"/>
          <w:szCs w:val="28"/>
        </w:rPr>
        <w:fldChar w:fldCharType="separate"/>
      </w:r>
      <w:r>
        <w:rPr>
          <w:rFonts w:hint="eastAsia" w:ascii="仿宋" w:hAnsi="仿宋" w:eastAsia="仿宋"/>
          <w:bCs w:val="0"/>
          <w:sz w:val="28"/>
          <w:szCs w:val="28"/>
          <w:lang w:eastAsia="zh-CN"/>
        </w:rPr>
        <w:t>五</w:t>
      </w:r>
      <w:r>
        <w:rPr>
          <w:rFonts w:hint="eastAsia" w:ascii="仿宋" w:hAnsi="仿宋" w:eastAsia="仿宋"/>
          <w:bCs w:val="0"/>
          <w:sz w:val="28"/>
          <w:szCs w:val="28"/>
        </w:rPr>
        <w:t>、</w:t>
      </w:r>
      <w:r>
        <w:rPr>
          <w:rStyle w:val="26"/>
          <w:rFonts w:hint="eastAsia" w:ascii="仿宋" w:hAnsi="仿宋" w:eastAsia="仿宋"/>
          <w:b w:val="0"/>
          <w:bCs w:val="0"/>
          <w:lang w:eastAsia="zh-CN"/>
        </w:rPr>
        <w:t>财政拨款支出决算明细表</w:t>
      </w:r>
      <w:r>
        <w:rPr>
          <w:sz w:val="28"/>
          <w:szCs w:val="28"/>
        </w:rPr>
        <w:tab/>
      </w:r>
      <w:r>
        <w:rPr>
          <w:sz w:val="28"/>
          <w:szCs w:val="28"/>
        </w:rPr>
        <w:fldChar w:fldCharType="begin"/>
      </w:r>
      <w:r>
        <w:rPr>
          <w:sz w:val="28"/>
          <w:szCs w:val="28"/>
        </w:rPr>
        <w:instrText xml:space="preserve"> PAGEREF _Toc9780 \h </w:instrText>
      </w:r>
      <w:r>
        <w:rPr>
          <w:sz w:val="28"/>
          <w:szCs w:val="28"/>
        </w:rPr>
        <w:fldChar w:fldCharType="separate"/>
      </w:r>
      <w:r>
        <w:rPr>
          <w:sz w:val="28"/>
          <w:szCs w:val="28"/>
        </w:rPr>
        <w:t>4</w:t>
      </w:r>
      <w:r>
        <w:rPr>
          <w:rFonts w:hint="eastAsia"/>
          <w:sz w:val="28"/>
          <w:szCs w:val="28"/>
          <w:lang w:val="en-US" w:eastAsia="zh-CN"/>
        </w:rPr>
        <w:t>8</w:t>
      </w:r>
      <w:r>
        <w:rPr>
          <w:sz w:val="28"/>
          <w:szCs w:val="28"/>
        </w:rPr>
        <w:fldChar w:fldCharType="end"/>
      </w:r>
      <w:r>
        <w:rPr>
          <w:rFonts w:ascii="黑体" w:hAnsi="黑体" w:eastAsia="黑体" w:cstheme="minorBidi"/>
          <w:color w:val="auto"/>
          <w:sz w:val="28"/>
          <w:szCs w:val="28"/>
        </w:rPr>
        <w:fldChar w:fldCharType="end"/>
      </w:r>
    </w:p>
    <w:p w14:paraId="0739A692">
      <w:pPr>
        <w:pStyle w:val="10"/>
        <w:adjustRightInd w:val="0"/>
        <w:snapToGrid w:val="0"/>
        <w:spacing w:line="440" w:lineRule="exact"/>
        <w:ind w:firstLine="560" w:firstLineChars="200"/>
        <w:jc w:val="left"/>
        <w:rPr>
          <w:sz w:val="28"/>
          <w:szCs w:val="28"/>
        </w:rPr>
      </w:pPr>
      <w:r>
        <w:rPr>
          <w:rFonts w:ascii="黑体" w:hAnsi="黑体" w:eastAsia="黑体" w:cstheme="minorBidi"/>
          <w:color w:val="auto"/>
          <w:sz w:val="28"/>
          <w:szCs w:val="28"/>
        </w:rPr>
        <w:fldChar w:fldCharType="begin"/>
      </w:r>
      <w:r>
        <w:rPr>
          <w:rFonts w:ascii="黑体" w:hAnsi="黑体" w:eastAsia="黑体" w:cstheme="minorBidi"/>
          <w:sz w:val="28"/>
          <w:szCs w:val="28"/>
        </w:rPr>
        <w:instrText xml:space="preserve"> HYPERLINK \l _Toc5288 </w:instrText>
      </w:r>
      <w:r>
        <w:rPr>
          <w:rFonts w:ascii="黑体" w:hAnsi="黑体" w:eastAsia="黑体" w:cstheme="minorBidi"/>
          <w:sz w:val="28"/>
          <w:szCs w:val="28"/>
        </w:rPr>
        <w:fldChar w:fldCharType="separate"/>
      </w:r>
      <w:r>
        <w:rPr>
          <w:rFonts w:hint="eastAsia" w:ascii="仿宋" w:hAnsi="仿宋" w:eastAsia="仿宋"/>
          <w:bCs w:val="0"/>
          <w:sz w:val="28"/>
          <w:szCs w:val="28"/>
          <w:lang w:eastAsia="zh-CN"/>
        </w:rPr>
        <w:t>六</w:t>
      </w:r>
      <w:r>
        <w:rPr>
          <w:rFonts w:hint="eastAsia" w:ascii="仿宋" w:hAnsi="仿宋" w:eastAsia="仿宋"/>
          <w:bCs w:val="0"/>
          <w:sz w:val="28"/>
          <w:szCs w:val="28"/>
        </w:rPr>
        <w:t>、</w:t>
      </w:r>
      <w:r>
        <w:rPr>
          <w:rStyle w:val="26"/>
          <w:rFonts w:hint="eastAsia" w:ascii="仿宋" w:hAnsi="仿宋" w:eastAsia="仿宋"/>
          <w:b w:val="0"/>
          <w:bCs w:val="0"/>
          <w:lang w:eastAsia="zh-CN"/>
        </w:rPr>
        <w:t>一般公共预算财政拨款支出决算表</w:t>
      </w:r>
      <w:r>
        <w:rPr>
          <w:sz w:val="28"/>
          <w:szCs w:val="28"/>
        </w:rPr>
        <w:tab/>
      </w:r>
      <w:r>
        <w:rPr>
          <w:sz w:val="28"/>
          <w:szCs w:val="28"/>
        </w:rPr>
        <w:fldChar w:fldCharType="begin"/>
      </w:r>
      <w:r>
        <w:rPr>
          <w:sz w:val="28"/>
          <w:szCs w:val="28"/>
        </w:rPr>
        <w:instrText xml:space="preserve"> PAGEREF _Toc5288 \h </w:instrText>
      </w:r>
      <w:r>
        <w:rPr>
          <w:sz w:val="28"/>
          <w:szCs w:val="28"/>
        </w:rPr>
        <w:fldChar w:fldCharType="separate"/>
      </w:r>
      <w:r>
        <w:rPr>
          <w:sz w:val="28"/>
          <w:szCs w:val="28"/>
        </w:rPr>
        <w:t>4</w:t>
      </w:r>
      <w:r>
        <w:rPr>
          <w:rFonts w:hint="eastAsia"/>
          <w:sz w:val="28"/>
          <w:szCs w:val="28"/>
          <w:lang w:val="en-US" w:eastAsia="zh-CN"/>
        </w:rPr>
        <w:t>8</w:t>
      </w:r>
      <w:r>
        <w:rPr>
          <w:sz w:val="28"/>
          <w:szCs w:val="28"/>
        </w:rPr>
        <w:fldChar w:fldCharType="end"/>
      </w:r>
      <w:r>
        <w:rPr>
          <w:rFonts w:ascii="黑体" w:hAnsi="黑体" w:eastAsia="黑体" w:cstheme="minorBidi"/>
          <w:color w:val="auto"/>
          <w:sz w:val="28"/>
          <w:szCs w:val="28"/>
        </w:rPr>
        <w:fldChar w:fldCharType="end"/>
      </w:r>
    </w:p>
    <w:p w14:paraId="16707A0F">
      <w:pPr>
        <w:pStyle w:val="10"/>
        <w:adjustRightInd w:val="0"/>
        <w:snapToGrid w:val="0"/>
        <w:spacing w:line="440" w:lineRule="exact"/>
        <w:ind w:firstLine="560" w:firstLineChars="200"/>
        <w:jc w:val="left"/>
        <w:rPr>
          <w:sz w:val="28"/>
          <w:szCs w:val="28"/>
        </w:rPr>
      </w:pPr>
      <w:r>
        <w:rPr>
          <w:rFonts w:ascii="黑体" w:hAnsi="黑体" w:eastAsia="黑体" w:cstheme="minorBidi"/>
          <w:color w:val="auto"/>
          <w:sz w:val="28"/>
          <w:szCs w:val="28"/>
        </w:rPr>
        <w:fldChar w:fldCharType="begin"/>
      </w:r>
      <w:r>
        <w:rPr>
          <w:rFonts w:ascii="黑体" w:hAnsi="黑体" w:eastAsia="黑体" w:cstheme="minorBidi"/>
          <w:sz w:val="28"/>
          <w:szCs w:val="28"/>
        </w:rPr>
        <w:instrText xml:space="preserve"> HYPERLINK \l _Toc558 </w:instrText>
      </w:r>
      <w:r>
        <w:rPr>
          <w:rFonts w:ascii="黑体" w:hAnsi="黑体" w:eastAsia="黑体" w:cstheme="minorBidi"/>
          <w:sz w:val="28"/>
          <w:szCs w:val="28"/>
        </w:rPr>
        <w:fldChar w:fldCharType="separate"/>
      </w:r>
      <w:r>
        <w:rPr>
          <w:rFonts w:hint="eastAsia" w:ascii="仿宋" w:hAnsi="仿宋" w:eastAsia="仿宋"/>
          <w:bCs w:val="0"/>
          <w:sz w:val="28"/>
          <w:szCs w:val="28"/>
          <w:lang w:eastAsia="zh-CN"/>
        </w:rPr>
        <w:t>七</w:t>
      </w:r>
      <w:r>
        <w:rPr>
          <w:rFonts w:hint="eastAsia" w:ascii="仿宋" w:hAnsi="仿宋" w:eastAsia="仿宋"/>
          <w:bCs w:val="0"/>
          <w:sz w:val="28"/>
          <w:szCs w:val="28"/>
        </w:rPr>
        <w:t>、</w:t>
      </w:r>
      <w:r>
        <w:rPr>
          <w:rStyle w:val="26"/>
          <w:rFonts w:hint="eastAsia" w:ascii="仿宋" w:hAnsi="仿宋" w:eastAsia="仿宋"/>
          <w:b w:val="0"/>
          <w:bCs w:val="0"/>
          <w:lang w:eastAsia="zh-CN"/>
        </w:rPr>
        <w:t>一般公共预算财政拨款支出决算明细表</w:t>
      </w:r>
      <w:r>
        <w:rPr>
          <w:sz w:val="28"/>
          <w:szCs w:val="28"/>
        </w:rPr>
        <w:tab/>
      </w:r>
      <w:r>
        <w:rPr>
          <w:sz w:val="28"/>
          <w:szCs w:val="28"/>
        </w:rPr>
        <w:fldChar w:fldCharType="begin"/>
      </w:r>
      <w:r>
        <w:rPr>
          <w:sz w:val="28"/>
          <w:szCs w:val="28"/>
        </w:rPr>
        <w:instrText xml:space="preserve"> PAGEREF _Toc558 \h </w:instrText>
      </w:r>
      <w:r>
        <w:rPr>
          <w:sz w:val="28"/>
          <w:szCs w:val="28"/>
        </w:rPr>
        <w:fldChar w:fldCharType="separate"/>
      </w:r>
      <w:r>
        <w:rPr>
          <w:sz w:val="28"/>
          <w:szCs w:val="28"/>
        </w:rPr>
        <w:t>4</w:t>
      </w:r>
      <w:r>
        <w:rPr>
          <w:rFonts w:hint="eastAsia"/>
          <w:sz w:val="28"/>
          <w:szCs w:val="28"/>
          <w:lang w:val="en-US" w:eastAsia="zh-CN"/>
        </w:rPr>
        <w:t>8</w:t>
      </w:r>
      <w:r>
        <w:rPr>
          <w:sz w:val="28"/>
          <w:szCs w:val="28"/>
        </w:rPr>
        <w:fldChar w:fldCharType="end"/>
      </w:r>
      <w:r>
        <w:rPr>
          <w:rFonts w:ascii="黑体" w:hAnsi="黑体" w:eastAsia="黑体" w:cstheme="minorBidi"/>
          <w:color w:val="auto"/>
          <w:sz w:val="28"/>
          <w:szCs w:val="28"/>
        </w:rPr>
        <w:fldChar w:fldCharType="end"/>
      </w:r>
    </w:p>
    <w:p w14:paraId="63D0AA30">
      <w:pPr>
        <w:pStyle w:val="10"/>
        <w:adjustRightInd w:val="0"/>
        <w:snapToGrid w:val="0"/>
        <w:spacing w:line="440" w:lineRule="exact"/>
        <w:ind w:firstLine="560" w:firstLineChars="200"/>
        <w:jc w:val="left"/>
        <w:rPr>
          <w:rFonts w:ascii="黑体" w:hAnsi="黑体" w:eastAsia="黑体" w:cstheme="minorBidi"/>
          <w:color w:val="auto"/>
          <w:sz w:val="28"/>
          <w:szCs w:val="28"/>
        </w:rPr>
      </w:pPr>
      <w:r>
        <w:rPr>
          <w:rFonts w:ascii="黑体" w:hAnsi="黑体" w:eastAsia="黑体" w:cstheme="minorBidi"/>
          <w:color w:val="auto"/>
          <w:sz w:val="28"/>
          <w:szCs w:val="28"/>
        </w:rPr>
        <w:fldChar w:fldCharType="begin"/>
      </w:r>
      <w:r>
        <w:rPr>
          <w:rFonts w:ascii="黑体" w:hAnsi="黑体" w:eastAsia="黑体" w:cstheme="minorBidi"/>
          <w:sz w:val="28"/>
          <w:szCs w:val="28"/>
        </w:rPr>
        <w:instrText xml:space="preserve"> HYPERLINK \l _Toc23914 </w:instrText>
      </w:r>
      <w:r>
        <w:rPr>
          <w:rFonts w:ascii="黑体" w:hAnsi="黑体" w:eastAsia="黑体" w:cstheme="minorBidi"/>
          <w:sz w:val="28"/>
          <w:szCs w:val="28"/>
        </w:rPr>
        <w:fldChar w:fldCharType="separate"/>
      </w:r>
      <w:r>
        <w:rPr>
          <w:rFonts w:hint="eastAsia" w:ascii="仿宋" w:hAnsi="仿宋" w:eastAsia="仿宋"/>
          <w:bCs w:val="0"/>
          <w:sz w:val="28"/>
          <w:szCs w:val="28"/>
          <w:lang w:eastAsia="zh-CN"/>
        </w:rPr>
        <w:t>八</w:t>
      </w:r>
      <w:r>
        <w:rPr>
          <w:rFonts w:hint="eastAsia" w:ascii="仿宋" w:hAnsi="仿宋" w:eastAsia="仿宋"/>
          <w:bCs w:val="0"/>
          <w:sz w:val="28"/>
          <w:szCs w:val="28"/>
        </w:rPr>
        <w:t>、</w:t>
      </w:r>
      <w:r>
        <w:rPr>
          <w:rStyle w:val="26"/>
          <w:rFonts w:hint="eastAsia" w:ascii="仿宋" w:hAnsi="仿宋" w:eastAsia="仿宋"/>
          <w:b w:val="0"/>
          <w:bCs w:val="0"/>
          <w:lang w:eastAsia="zh-CN"/>
        </w:rPr>
        <w:t>一般公共预算财政拨款基本支出决算表</w:t>
      </w:r>
      <w:r>
        <w:rPr>
          <w:sz w:val="28"/>
          <w:szCs w:val="28"/>
        </w:rPr>
        <w:tab/>
      </w:r>
      <w:r>
        <w:rPr>
          <w:sz w:val="28"/>
          <w:szCs w:val="28"/>
        </w:rPr>
        <w:fldChar w:fldCharType="begin"/>
      </w:r>
      <w:r>
        <w:rPr>
          <w:sz w:val="28"/>
          <w:szCs w:val="28"/>
        </w:rPr>
        <w:instrText xml:space="preserve"> PAGEREF _Toc23914 \h </w:instrText>
      </w:r>
      <w:r>
        <w:rPr>
          <w:sz w:val="28"/>
          <w:szCs w:val="28"/>
        </w:rPr>
        <w:fldChar w:fldCharType="separate"/>
      </w:r>
      <w:r>
        <w:rPr>
          <w:sz w:val="28"/>
          <w:szCs w:val="28"/>
        </w:rPr>
        <w:t>4</w:t>
      </w:r>
      <w:r>
        <w:rPr>
          <w:rFonts w:hint="eastAsia"/>
          <w:sz w:val="28"/>
          <w:szCs w:val="28"/>
          <w:lang w:val="en-US" w:eastAsia="zh-CN"/>
        </w:rPr>
        <w:t>8</w:t>
      </w:r>
      <w:r>
        <w:rPr>
          <w:sz w:val="28"/>
          <w:szCs w:val="28"/>
        </w:rPr>
        <w:fldChar w:fldCharType="end"/>
      </w:r>
      <w:r>
        <w:rPr>
          <w:rFonts w:ascii="黑体" w:hAnsi="黑体" w:eastAsia="黑体" w:cstheme="minorBidi"/>
          <w:color w:val="auto"/>
          <w:sz w:val="28"/>
          <w:szCs w:val="28"/>
        </w:rPr>
        <w:fldChar w:fldCharType="end"/>
      </w:r>
    </w:p>
    <w:p w14:paraId="0113A2E4">
      <w:pPr>
        <w:pStyle w:val="10"/>
        <w:adjustRightInd w:val="0"/>
        <w:snapToGrid w:val="0"/>
        <w:spacing w:line="440" w:lineRule="exact"/>
        <w:ind w:firstLine="560" w:firstLineChars="200"/>
        <w:jc w:val="left"/>
        <w:rPr>
          <w:rFonts w:ascii="黑体" w:hAnsi="黑体" w:eastAsia="黑体" w:cstheme="minorBidi"/>
          <w:color w:val="auto"/>
          <w:sz w:val="28"/>
          <w:szCs w:val="28"/>
        </w:rPr>
      </w:pPr>
      <w:r>
        <w:rPr>
          <w:rFonts w:ascii="黑体" w:hAnsi="黑体" w:eastAsia="黑体" w:cstheme="minorBidi"/>
          <w:color w:val="auto"/>
          <w:sz w:val="28"/>
          <w:szCs w:val="28"/>
        </w:rPr>
        <w:fldChar w:fldCharType="begin"/>
      </w:r>
      <w:r>
        <w:rPr>
          <w:rFonts w:ascii="黑体" w:hAnsi="黑体" w:eastAsia="黑体" w:cstheme="minorBidi"/>
          <w:sz w:val="28"/>
          <w:szCs w:val="28"/>
        </w:rPr>
        <w:instrText xml:space="preserve"> HYPERLINK \l _Toc558 </w:instrText>
      </w:r>
      <w:r>
        <w:rPr>
          <w:rFonts w:ascii="黑体" w:hAnsi="黑体" w:eastAsia="黑体" w:cstheme="minorBidi"/>
          <w:sz w:val="28"/>
          <w:szCs w:val="28"/>
        </w:rPr>
        <w:fldChar w:fldCharType="separate"/>
      </w:r>
      <w:r>
        <w:rPr>
          <w:rFonts w:hint="eastAsia"/>
          <w:bCs w:val="0"/>
          <w:sz w:val="28"/>
          <w:szCs w:val="28"/>
          <w:lang w:eastAsia="zh-CN"/>
        </w:rPr>
        <w:t>九</w:t>
      </w:r>
      <w:r>
        <w:rPr>
          <w:rFonts w:hint="eastAsia" w:ascii="仿宋" w:hAnsi="仿宋" w:eastAsia="仿宋"/>
          <w:bCs w:val="0"/>
          <w:sz w:val="28"/>
          <w:szCs w:val="28"/>
        </w:rPr>
        <w:t>、</w:t>
      </w:r>
      <w:r>
        <w:rPr>
          <w:rStyle w:val="26"/>
          <w:rFonts w:hint="eastAsia" w:ascii="仿宋" w:hAnsi="仿宋" w:eastAsia="仿宋"/>
          <w:b w:val="0"/>
          <w:bCs w:val="0"/>
          <w:lang w:eastAsia="zh-CN"/>
        </w:rPr>
        <w:t>一般公共预算财政拨款项目支出决算表</w:t>
      </w:r>
      <w:r>
        <w:rPr>
          <w:sz w:val="28"/>
          <w:szCs w:val="28"/>
        </w:rPr>
        <w:tab/>
      </w:r>
      <w:r>
        <w:rPr>
          <w:sz w:val="28"/>
          <w:szCs w:val="28"/>
        </w:rPr>
        <w:fldChar w:fldCharType="begin"/>
      </w:r>
      <w:r>
        <w:rPr>
          <w:sz w:val="28"/>
          <w:szCs w:val="28"/>
        </w:rPr>
        <w:instrText xml:space="preserve"> PAGEREF _Toc558 \h </w:instrText>
      </w:r>
      <w:r>
        <w:rPr>
          <w:sz w:val="28"/>
          <w:szCs w:val="28"/>
        </w:rPr>
        <w:fldChar w:fldCharType="separate"/>
      </w:r>
      <w:r>
        <w:rPr>
          <w:sz w:val="28"/>
          <w:szCs w:val="28"/>
        </w:rPr>
        <w:t>4</w:t>
      </w:r>
      <w:r>
        <w:rPr>
          <w:rFonts w:hint="eastAsia"/>
          <w:sz w:val="28"/>
          <w:szCs w:val="28"/>
          <w:lang w:val="en-US" w:eastAsia="zh-CN"/>
        </w:rPr>
        <w:t>8</w:t>
      </w:r>
      <w:r>
        <w:rPr>
          <w:sz w:val="28"/>
          <w:szCs w:val="28"/>
        </w:rPr>
        <w:fldChar w:fldCharType="end"/>
      </w:r>
      <w:r>
        <w:rPr>
          <w:rFonts w:ascii="黑体" w:hAnsi="黑体" w:eastAsia="黑体" w:cstheme="minorBidi"/>
          <w:color w:val="auto"/>
          <w:sz w:val="28"/>
          <w:szCs w:val="28"/>
        </w:rPr>
        <w:fldChar w:fldCharType="end"/>
      </w:r>
    </w:p>
    <w:p w14:paraId="299B15E4">
      <w:pPr>
        <w:pStyle w:val="10"/>
        <w:adjustRightInd w:val="0"/>
        <w:snapToGrid w:val="0"/>
        <w:spacing w:line="440" w:lineRule="exact"/>
        <w:ind w:firstLine="560" w:firstLineChars="200"/>
        <w:jc w:val="left"/>
        <w:rPr>
          <w:rFonts w:ascii="黑体" w:hAnsi="黑体" w:eastAsia="黑体" w:cstheme="minorBidi"/>
          <w:color w:val="auto"/>
          <w:sz w:val="28"/>
          <w:szCs w:val="28"/>
        </w:rPr>
      </w:pPr>
      <w:r>
        <w:rPr>
          <w:rFonts w:ascii="黑体" w:hAnsi="黑体" w:eastAsia="黑体" w:cstheme="minorBidi"/>
          <w:color w:val="auto"/>
          <w:sz w:val="28"/>
          <w:szCs w:val="28"/>
        </w:rPr>
        <w:fldChar w:fldCharType="begin"/>
      </w:r>
      <w:r>
        <w:rPr>
          <w:rFonts w:ascii="黑体" w:hAnsi="黑体" w:eastAsia="黑体" w:cstheme="minorBidi"/>
          <w:sz w:val="28"/>
          <w:szCs w:val="28"/>
        </w:rPr>
        <w:instrText xml:space="preserve"> HYPERLINK \l _Toc558 </w:instrText>
      </w:r>
      <w:r>
        <w:rPr>
          <w:rFonts w:ascii="黑体" w:hAnsi="黑体" w:eastAsia="黑体" w:cstheme="minorBidi"/>
          <w:sz w:val="28"/>
          <w:szCs w:val="28"/>
        </w:rPr>
        <w:fldChar w:fldCharType="separate"/>
      </w:r>
      <w:r>
        <w:rPr>
          <w:rFonts w:hint="eastAsia"/>
          <w:bCs w:val="0"/>
          <w:sz w:val="28"/>
          <w:szCs w:val="28"/>
          <w:lang w:eastAsia="zh-CN"/>
        </w:rPr>
        <w:t>十</w:t>
      </w:r>
      <w:r>
        <w:rPr>
          <w:rFonts w:hint="eastAsia" w:ascii="仿宋" w:hAnsi="仿宋" w:eastAsia="仿宋"/>
          <w:bCs w:val="0"/>
          <w:sz w:val="28"/>
          <w:szCs w:val="28"/>
        </w:rPr>
        <w:t>、</w:t>
      </w:r>
      <w:r>
        <w:rPr>
          <w:rStyle w:val="26"/>
          <w:rFonts w:hint="eastAsia" w:ascii="仿宋" w:hAnsi="仿宋" w:eastAsia="仿宋"/>
          <w:b w:val="0"/>
          <w:bCs w:val="0"/>
          <w:lang w:eastAsia="zh-CN"/>
        </w:rPr>
        <w:t>一般公共预算财政拨款“三公”经费支出决算表</w:t>
      </w:r>
      <w:r>
        <w:rPr>
          <w:sz w:val="28"/>
          <w:szCs w:val="28"/>
        </w:rPr>
        <w:tab/>
      </w:r>
      <w:r>
        <w:rPr>
          <w:sz w:val="28"/>
          <w:szCs w:val="28"/>
        </w:rPr>
        <w:fldChar w:fldCharType="begin"/>
      </w:r>
      <w:r>
        <w:rPr>
          <w:sz w:val="28"/>
          <w:szCs w:val="28"/>
        </w:rPr>
        <w:instrText xml:space="preserve"> PAGEREF _Toc558 \h </w:instrText>
      </w:r>
      <w:r>
        <w:rPr>
          <w:sz w:val="28"/>
          <w:szCs w:val="28"/>
        </w:rPr>
        <w:fldChar w:fldCharType="separate"/>
      </w:r>
      <w:r>
        <w:rPr>
          <w:sz w:val="28"/>
          <w:szCs w:val="28"/>
        </w:rPr>
        <w:t>4</w:t>
      </w:r>
      <w:r>
        <w:rPr>
          <w:rFonts w:hint="eastAsia"/>
          <w:sz w:val="28"/>
          <w:szCs w:val="28"/>
          <w:lang w:val="en-US" w:eastAsia="zh-CN"/>
        </w:rPr>
        <w:t>8</w:t>
      </w:r>
      <w:r>
        <w:rPr>
          <w:sz w:val="28"/>
          <w:szCs w:val="28"/>
        </w:rPr>
        <w:fldChar w:fldCharType="end"/>
      </w:r>
      <w:r>
        <w:rPr>
          <w:rFonts w:ascii="黑体" w:hAnsi="黑体" w:eastAsia="黑体" w:cstheme="minorBidi"/>
          <w:color w:val="auto"/>
          <w:sz w:val="28"/>
          <w:szCs w:val="28"/>
        </w:rPr>
        <w:fldChar w:fldCharType="end"/>
      </w:r>
    </w:p>
    <w:p w14:paraId="11E3E805">
      <w:pPr>
        <w:pStyle w:val="10"/>
        <w:adjustRightInd w:val="0"/>
        <w:snapToGrid w:val="0"/>
        <w:spacing w:line="440" w:lineRule="exact"/>
        <w:ind w:firstLine="560" w:firstLineChars="200"/>
        <w:jc w:val="left"/>
        <w:rPr>
          <w:rFonts w:ascii="黑体" w:hAnsi="黑体" w:eastAsia="黑体" w:cstheme="minorBidi"/>
          <w:color w:val="auto"/>
          <w:sz w:val="28"/>
          <w:szCs w:val="28"/>
        </w:rPr>
      </w:pPr>
      <w:r>
        <w:rPr>
          <w:rFonts w:ascii="黑体" w:hAnsi="黑体" w:eastAsia="黑体" w:cstheme="minorBidi"/>
          <w:color w:val="auto"/>
          <w:sz w:val="28"/>
          <w:szCs w:val="28"/>
        </w:rPr>
        <w:fldChar w:fldCharType="begin"/>
      </w:r>
      <w:r>
        <w:rPr>
          <w:rFonts w:ascii="黑体" w:hAnsi="黑体" w:eastAsia="黑体" w:cstheme="minorBidi"/>
          <w:sz w:val="28"/>
          <w:szCs w:val="28"/>
        </w:rPr>
        <w:instrText xml:space="preserve"> HYPERLINK \l _Toc558 </w:instrText>
      </w:r>
      <w:r>
        <w:rPr>
          <w:rFonts w:ascii="黑体" w:hAnsi="黑体" w:eastAsia="黑体" w:cstheme="minorBidi"/>
          <w:sz w:val="28"/>
          <w:szCs w:val="28"/>
        </w:rPr>
        <w:fldChar w:fldCharType="separate"/>
      </w:r>
      <w:r>
        <w:rPr>
          <w:rFonts w:hint="eastAsia"/>
          <w:bCs w:val="0"/>
          <w:sz w:val="28"/>
          <w:szCs w:val="28"/>
          <w:lang w:eastAsia="zh-CN"/>
        </w:rPr>
        <w:t>十一</w:t>
      </w:r>
      <w:r>
        <w:rPr>
          <w:rFonts w:hint="eastAsia" w:ascii="仿宋" w:hAnsi="仿宋" w:eastAsia="仿宋"/>
          <w:bCs w:val="0"/>
          <w:sz w:val="28"/>
          <w:szCs w:val="28"/>
        </w:rPr>
        <w:t>、</w:t>
      </w:r>
      <w:r>
        <w:rPr>
          <w:rStyle w:val="26"/>
          <w:rFonts w:hint="eastAsia" w:ascii="仿宋" w:hAnsi="仿宋" w:eastAsia="仿宋"/>
          <w:b w:val="0"/>
          <w:bCs w:val="0"/>
          <w:lang w:eastAsia="zh-CN"/>
        </w:rPr>
        <w:t>政府性基金预算财政拨款收入支出决算表</w:t>
      </w:r>
      <w:r>
        <w:rPr>
          <w:sz w:val="28"/>
          <w:szCs w:val="28"/>
        </w:rPr>
        <w:tab/>
      </w:r>
      <w:r>
        <w:rPr>
          <w:sz w:val="28"/>
          <w:szCs w:val="28"/>
        </w:rPr>
        <w:fldChar w:fldCharType="begin"/>
      </w:r>
      <w:r>
        <w:rPr>
          <w:sz w:val="28"/>
          <w:szCs w:val="28"/>
        </w:rPr>
        <w:instrText xml:space="preserve"> PAGEREF _Toc558 \h </w:instrText>
      </w:r>
      <w:r>
        <w:rPr>
          <w:sz w:val="28"/>
          <w:szCs w:val="28"/>
        </w:rPr>
        <w:fldChar w:fldCharType="separate"/>
      </w:r>
      <w:r>
        <w:rPr>
          <w:sz w:val="28"/>
          <w:szCs w:val="28"/>
        </w:rPr>
        <w:t>4</w:t>
      </w:r>
      <w:r>
        <w:rPr>
          <w:rFonts w:hint="eastAsia"/>
          <w:sz w:val="28"/>
          <w:szCs w:val="28"/>
          <w:lang w:val="en-US" w:eastAsia="zh-CN"/>
        </w:rPr>
        <w:t>8</w:t>
      </w:r>
      <w:r>
        <w:rPr>
          <w:sz w:val="28"/>
          <w:szCs w:val="28"/>
        </w:rPr>
        <w:fldChar w:fldCharType="end"/>
      </w:r>
      <w:r>
        <w:rPr>
          <w:rFonts w:ascii="黑体" w:hAnsi="黑体" w:eastAsia="黑体" w:cstheme="minorBidi"/>
          <w:color w:val="auto"/>
          <w:sz w:val="28"/>
          <w:szCs w:val="28"/>
        </w:rPr>
        <w:fldChar w:fldCharType="end"/>
      </w:r>
    </w:p>
    <w:p w14:paraId="40947F77">
      <w:pPr>
        <w:pStyle w:val="10"/>
        <w:adjustRightInd w:val="0"/>
        <w:snapToGrid w:val="0"/>
        <w:spacing w:line="440" w:lineRule="exact"/>
        <w:ind w:left="1399" w:leftChars="266" w:hanging="840" w:hangingChars="300"/>
        <w:jc w:val="left"/>
        <w:rPr>
          <w:rFonts w:ascii="黑体" w:hAnsi="黑体" w:eastAsia="黑体" w:cstheme="minorBidi"/>
          <w:color w:val="auto"/>
          <w:sz w:val="28"/>
          <w:szCs w:val="28"/>
        </w:rPr>
      </w:pPr>
      <w:r>
        <w:rPr>
          <w:rFonts w:ascii="黑体" w:hAnsi="黑体" w:eastAsia="黑体" w:cstheme="minorBidi"/>
          <w:color w:val="auto"/>
          <w:sz w:val="28"/>
          <w:szCs w:val="28"/>
        </w:rPr>
        <w:fldChar w:fldCharType="begin"/>
      </w:r>
      <w:r>
        <w:rPr>
          <w:rFonts w:ascii="黑体" w:hAnsi="黑体" w:eastAsia="黑体" w:cstheme="minorBidi"/>
          <w:sz w:val="28"/>
          <w:szCs w:val="28"/>
        </w:rPr>
        <w:instrText xml:space="preserve"> HYPERLINK \l _Toc558 </w:instrText>
      </w:r>
      <w:r>
        <w:rPr>
          <w:rFonts w:ascii="黑体" w:hAnsi="黑体" w:eastAsia="黑体" w:cstheme="minorBidi"/>
          <w:sz w:val="28"/>
          <w:szCs w:val="28"/>
        </w:rPr>
        <w:fldChar w:fldCharType="separate"/>
      </w:r>
      <w:r>
        <w:rPr>
          <w:rFonts w:hint="eastAsia"/>
          <w:bCs w:val="0"/>
          <w:sz w:val="28"/>
          <w:szCs w:val="28"/>
          <w:lang w:eastAsia="zh-CN"/>
        </w:rPr>
        <w:t>十二</w:t>
      </w:r>
      <w:r>
        <w:rPr>
          <w:rFonts w:hint="eastAsia" w:ascii="仿宋" w:hAnsi="仿宋" w:eastAsia="仿宋"/>
          <w:bCs w:val="0"/>
          <w:sz w:val="28"/>
          <w:szCs w:val="28"/>
        </w:rPr>
        <w:t>、</w:t>
      </w:r>
      <w:r>
        <w:rPr>
          <w:rStyle w:val="26"/>
          <w:rFonts w:hint="eastAsia" w:ascii="仿宋" w:hAnsi="仿宋" w:eastAsia="仿宋"/>
          <w:b w:val="0"/>
          <w:bCs w:val="0"/>
          <w:lang w:eastAsia="zh-CN"/>
        </w:rPr>
        <w:t>政府性基金预算财政拨款“三公”经费支出决算表</w:t>
      </w:r>
      <w:r>
        <w:rPr>
          <w:sz w:val="28"/>
          <w:szCs w:val="28"/>
        </w:rPr>
        <w:tab/>
      </w:r>
      <w:r>
        <w:rPr>
          <w:sz w:val="28"/>
          <w:szCs w:val="28"/>
        </w:rPr>
        <w:fldChar w:fldCharType="begin"/>
      </w:r>
      <w:r>
        <w:rPr>
          <w:sz w:val="28"/>
          <w:szCs w:val="28"/>
        </w:rPr>
        <w:instrText xml:space="preserve"> PAGEREF _Toc558 \h </w:instrText>
      </w:r>
      <w:r>
        <w:rPr>
          <w:sz w:val="28"/>
          <w:szCs w:val="28"/>
        </w:rPr>
        <w:fldChar w:fldCharType="separate"/>
      </w:r>
      <w:r>
        <w:rPr>
          <w:sz w:val="28"/>
          <w:szCs w:val="28"/>
        </w:rPr>
        <w:t>4</w:t>
      </w:r>
      <w:r>
        <w:rPr>
          <w:rFonts w:hint="eastAsia"/>
          <w:sz w:val="28"/>
          <w:szCs w:val="28"/>
          <w:lang w:val="en-US" w:eastAsia="zh-CN"/>
        </w:rPr>
        <w:t>8</w:t>
      </w:r>
      <w:r>
        <w:rPr>
          <w:sz w:val="28"/>
          <w:szCs w:val="28"/>
        </w:rPr>
        <w:fldChar w:fldCharType="end"/>
      </w:r>
      <w:r>
        <w:rPr>
          <w:rFonts w:ascii="黑体" w:hAnsi="黑体" w:eastAsia="黑体" w:cstheme="minorBidi"/>
          <w:color w:val="auto"/>
          <w:sz w:val="28"/>
          <w:szCs w:val="28"/>
        </w:rPr>
        <w:fldChar w:fldCharType="end"/>
      </w:r>
    </w:p>
    <w:p w14:paraId="4BC08961">
      <w:pPr>
        <w:pStyle w:val="10"/>
        <w:adjustRightInd w:val="0"/>
        <w:snapToGrid w:val="0"/>
        <w:spacing w:line="440" w:lineRule="exact"/>
        <w:ind w:firstLine="560" w:firstLineChars="200"/>
        <w:jc w:val="left"/>
        <w:rPr>
          <w:rFonts w:ascii="黑体" w:hAnsi="黑体" w:eastAsia="黑体" w:cstheme="minorBidi"/>
          <w:color w:val="auto"/>
          <w:sz w:val="28"/>
          <w:szCs w:val="28"/>
        </w:rPr>
      </w:pPr>
      <w:r>
        <w:rPr>
          <w:rFonts w:ascii="黑体" w:hAnsi="黑体" w:eastAsia="黑体" w:cstheme="minorBidi"/>
          <w:color w:val="auto"/>
          <w:sz w:val="28"/>
          <w:szCs w:val="28"/>
        </w:rPr>
        <w:fldChar w:fldCharType="begin"/>
      </w:r>
      <w:r>
        <w:rPr>
          <w:rFonts w:ascii="黑体" w:hAnsi="黑体" w:eastAsia="黑体" w:cstheme="minorBidi"/>
          <w:sz w:val="28"/>
          <w:szCs w:val="28"/>
        </w:rPr>
        <w:instrText xml:space="preserve"> HYPERLINK \l _Toc558 </w:instrText>
      </w:r>
      <w:r>
        <w:rPr>
          <w:rFonts w:ascii="黑体" w:hAnsi="黑体" w:eastAsia="黑体" w:cstheme="minorBidi"/>
          <w:sz w:val="28"/>
          <w:szCs w:val="28"/>
        </w:rPr>
        <w:fldChar w:fldCharType="separate"/>
      </w:r>
      <w:r>
        <w:rPr>
          <w:rFonts w:hint="eastAsia"/>
          <w:bCs w:val="0"/>
          <w:sz w:val="28"/>
          <w:szCs w:val="28"/>
          <w:lang w:eastAsia="zh-CN"/>
        </w:rPr>
        <w:t>十三</w:t>
      </w:r>
      <w:r>
        <w:rPr>
          <w:rFonts w:hint="eastAsia" w:ascii="仿宋" w:hAnsi="仿宋" w:eastAsia="仿宋"/>
          <w:bCs w:val="0"/>
          <w:sz w:val="28"/>
          <w:szCs w:val="28"/>
        </w:rPr>
        <w:t>、</w:t>
      </w:r>
      <w:r>
        <w:rPr>
          <w:rStyle w:val="26"/>
          <w:rFonts w:hint="eastAsia" w:ascii="仿宋" w:hAnsi="仿宋" w:eastAsia="仿宋"/>
          <w:b w:val="0"/>
          <w:bCs w:val="0"/>
          <w:lang w:eastAsia="zh-CN"/>
        </w:rPr>
        <w:t>国有资本经营预算财政拨款收入支出决算表</w:t>
      </w:r>
      <w:r>
        <w:rPr>
          <w:sz w:val="28"/>
          <w:szCs w:val="28"/>
        </w:rPr>
        <w:tab/>
      </w:r>
      <w:r>
        <w:rPr>
          <w:sz w:val="28"/>
          <w:szCs w:val="28"/>
        </w:rPr>
        <w:fldChar w:fldCharType="begin"/>
      </w:r>
      <w:r>
        <w:rPr>
          <w:sz w:val="28"/>
          <w:szCs w:val="28"/>
        </w:rPr>
        <w:instrText xml:space="preserve"> PAGEREF _Toc558 \h </w:instrText>
      </w:r>
      <w:r>
        <w:rPr>
          <w:sz w:val="28"/>
          <w:szCs w:val="28"/>
        </w:rPr>
        <w:fldChar w:fldCharType="separate"/>
      </w:r>
      <w:r>
        <w:rPr>
          <w:sz w:val="28"/>
          <w:szCs w:val="28"/>
        </w:rPr>
        <w:t>4</w:t>
      </w:r>
      <w:r>
        <w:rPr>
          <w:rFonts w:hint="eastAsia"/>
          <w:sz w:val="28"/>
          <w:szCs w:val="28"/>
          <w:lang w:val="en-US" w:eastAsia="zh-CN"/>
        </w:rPr>
        <w:t>8</w:t>
      </w:r>
      <w:r>
        <w:rPr>
          <w:sz w:val="28"/>
          <w:szCs w:val="28"/>
        </w:rPr>
        <w:fldChar w:fldCharType="end"/>
      </w:r>
      <w:r>
        <w:rPr>
          <w:rFonts w:ascii="黑体" w:hAnsi="黑体" w:eastAsia="黑体" w:cstheme="minorBidi"/>
          <w:color w:val="auto"/>
          <w:sz w:val="28"/>
          <w:szCs w:val="28"/>
        </w:rPr>
        <w:fldChar w:fldCharType="end"/>
      </w:r>
    </w:p>
    <w:p w14:paraId="286E338B">
      <w:pPr>
        <w:pStyle w:val="10"/>
        <w:adjustRightInd w:val="0"/>
        <w:snapToGrid w:val="0"/>
        <w:spacing w:line="440" w:lineRule="exact"/>
        <w:ind w:firstLine="560" w:firstLineChars="200"/>
        <w:jc w:val="left"/>
        <w:rPr>
          <w:sz w:val="28"/>
          <w:szCs w:val="28"/>
        </w:rPr>
      </w:pPr>
      <w:r>
        <w:rPr>
          <w:rFonts w:ascii="黑体" w:hAnsi="黑体" w:eastAsia="黑体" w:cstheme="minorBidi"/>
          <w:color w:val="auto"/>
          <w:sz w:val="28"/>
          <w:szCs w:val="28"/>
        </w:rPr>
        <w:fldChar w:fldCharType="begin"/>
      </w:r>
      <w:r>
        <w:rPr>
          <w:rFonts w:ascii="黑体" w:hAnsi="黑体" w:eastAsia="黑体" w:cstheme="minorBidi"/>
          <w:sz w:val="28"/>
          <w:szCs w:val="28"/>
        </w:rPr>
        <w:instrText xml:space="preserve"> HYPERLINK \l _Toc558 </w:instrText>
      </w:r>
      <w:r>
        <w:rPr>
          <w:rFonts w:ascii="黑体" w:hAnsi="黑体" w:eastAsia="黑体" w:cstheme="minorBidi"/>
          <w:sz w:val="28"/>
          <w:szCs w:val="28"/>
        </w:rPr>
        <w:fldChar w:fldCharType="separate"/>
      </w:r>
      <w:r>
        <w:rPr>
          <w:rFonts w:hint="eastAsia"/>
          <w:bCs w:val="0"/>
          <w:sz w:val="28"/>
          <w:szCs w:val="28"/>
          <w:lang w:eastAsia="zh-CN"/>
        </w:rPr>
        <w:t>十四</w:t>
      </w:r>
      <w:r>
        <w:rPr>
          <w:rFonts w:hint="eastAsia" w:ascii="仿宋" w:hAnsi="仿宋" w:eastAsia="仿宋"/>
          <w:bCs w:val="0"/>
          <w:sz w:val="28"/>
          <w:szCs w:val="28"/>
        </w:rPr>
        <w:t>、</w:t>
      </w:r>
      <w:r>
        <w:rPr>
          <w:rStyle w:val="26"/>
          <w:rFonts w:hint="eastAsia" w:ascii="仿宋" w:hAnsi="仿宋" w:eastAsia="仿宋"/>
          <w:b w:val="0"/>
          <w:bCs w:val="0"/>
          <w:lang w:eastAsia="zh-CN"/>
        </w:rPr>
        <w:t>国有资本经营预算财政拨款支出决算表</w:t>
      </w:r>
      <w:r>
        <w:rPr>
          <w:sz w:val="28"/>
          <w:szCs w:val="28"/>
        </w:rPr>
        <w:tab/>
      </w:r>
      <w:r>
        <w:rPr>
          <w:sz w:val="28"/>
          <w:szCs w:val="28"/>
        </w:rPr>
        <w:fldChar w:fldCharType="begin"/>
      </w:r>
      <w:r>
        <w:rPr>
          <w:sz w:val="28"/>
          <w:szCs w:val="28"/>
        </w:rPr>
        <w:instrText xml:space="preserve"> PAGEREF _Toc558 \h </w:instrText>
      </w:r>
      <w:r>
        <w:rPr>
          <w:sz w:val="28"/>
          <w:szCs w:val="28"/>
        </w:rPr>
        <w:fldChar w:fldCharType="separate"/>
      </w:r>
      <w:r>
        <w:rPr>
          <w:sz w:val="28"/>
          <w:szCs w:val="28"/>
        </w:rPr>
        <w:t>4</w:t>
      </w:r>
      <w:r>
        <w:rPr>
          <w:rFonts w:hint="eastAsia"/>
          <w:sz w:val="28"/>
          <w:szCs w:val="28"/>
          <w:lang w:val="en-US" w:eastAsia="zh-CN"/>
        </w:rPr>
        <w:t>8</w:t>
      </w:r>
      <w:r>
        <w:rPr>
          <w:sz w:val="28"/>
          <w:szCs w:val="28"/>
        </w:rPr>
        <w:fldChar w:fldCharType="end"/>
      </w:r>
      <w:r>
        <w:rPr>
          <w:rFonts w:ascii="黑体" w:hAnsi="黑体" w:eastAsia="黑体" w:cstheme="minorBidi"/>
          <w:color w:val="auto"/>
          <w:sz w:val="28"/>
          <w:szCs w:val="28"/>
        </w:rPr>
        <w:fldChar w:fldCharType="end"/>
      </w:r>
    </w:p>
    <w:p w14:paraId="256A2F94">
      <w:pPr>
        <w:pStyle w:val="10"/>
        <w:adjustRightInd w:val="0"/>
        <w:snapToGrid w:val="0"/>
        <w:spacing w:line="440" w:lineRule="exact"/>
        <w:ind w:firstLine="560" w:firstLineChars="200"/>
        <w:jc w:val="left"/>
        <w:rPr>
          <w:sz w:val="28"/>
          <w:szCs w:val="28"/>
        </w:rPr>
      </w:pPr>
    </w:p>
    <w:p w14:paraId="11279EFD">
      <w:pPr>
        <w:pStyle w:val="10"/>
        <w:adjustRightInd w:val="0"/>
        <w:snapToGrid w:val="0"/>
        <w:spacing w:line="440" w:lineRule="exact"/>
        <w:ind w:firstLine="560" w:firstLineChars="200"/>
        <w:jc w:val="left"/>
        <w:rPr>
          <w:sz w:val="28"/>
          <w:szCs w:val="28"/>
        </w:rPr>
      </w:pPr>
    </w:p>
    <w:p w14:paraId="05E26C87">
      <w:pPr>
        <w:pStyle w:val="10"/>
        <w:adjustRightInd w:val="0"/>
        <w:snapToGrid w:val="0"/>
        <w:spacing w:line="440" w:lineRule="exact"/>
        <w:ind w:firstLine="560" w:firstLineChars="200"/>
        <w:jc w:val="left"/>
        <w:rPr>
          <w:sz w:val="28"/>
          <w:szCs w:val="28"/>
        </w:rPr>
      </w:pPr>
    </w:p>
    <w:p w14:paraId="5B017802">
      <w:pPr>
        <w:pStyle w:val="10"/>
        <w:adjustRightInd w:val="0"/>
        <w:snapToGrid w:val="0"/>
        <w:spacing w:line="440" w:lineRule="exact"/>
        <w:ind w:firstLine="560" w:firstLineChars="200"/>
        <w:jc w:val="left"/>
        <w:rPr>
          <w:sz w:val="28"/>
          <w:szCs w:val="28"/>
        </w:rPr>
      </w:pPr>
    </w:p>
    <w:p w14:paraId="32129333">
      <w:pPr>
        <w:pStyle w:val="10"/>
        <w:adjustRightInd w:val="0"/>
        <w:snapToGrid w:val="0"/>
        <w:spacing w:line="440" w:lineRule="exact"/>
        <w:ind w:firstLine="560" w:firstLineChars="200"/>
        <w:jc w:val="left"/>
        <w:rPr>
          <w:sz w:val="28"/>
          <w:szCs w:val="28"/>
        </w:rPr>
      </w:pPr>
    </w:p>
    <w:p w14:paraId="4CC86CF2">
      <w:pPr>
        <w:pStyle w:val="10"/>
        <w:adjustRightInd w:val="0"/>
        <w:snapToGrid w:val="0"/>
        <w:spacing w:line="440" w:lineRule="exact"/>
        <w:ind w:firstLine="560" w:firstLineChars="200"/>
        <w:jc w:val="left"/>
        <w:rPr>
          <w:rFonts w:ascii="黑体" w:hAnsi="黑体" w:eastAsia="黑体" w:cstheme="minorBidi"/>
          <w:color w:val="auto"/>
          <w:sz w:val="28"/>
          <w:szCs w:val="28"/>
        </w:rPr>
      </w:pPr>
    </w:p>
    <w:p w14:paraId="1985EC61"/>
    <w:p w14:paraId="6042DD61">
      <w:pPr>
        <w:pStyle w:val="10"/>
        <w:widowControl/>
        <w:adjustRightInd w:val="0"/>
        <w:snapToGrid w:val="0"/>
        <w:spacing w:line="440" w:lineRule="exact"/>
        <w:jc w:val="left"/>
        <w:rPr>
          <w:rFonts w:ascii="黑体" w:hAnsi="黑体" w:eastAsia="黑体" w:cstheme="minorBidi"/>
          <w:color w:val="auto"/>
          <w:sz w:val="28"/>
          <w:szCs w:val="28"/>
        </w:rPr>
      </w:pPr>
      <w:r>
        <w:rPr>
          <w:rFonts w:ascii="黑体" w:hAnsi="黑体" w:eastAsia="黑体" w:cstheme="minorBidi"/>
          <w:color w:val="auto"/>
          <w:szCs w:val="28"/>
        </w:rPr>
        <w:fldChar w:fldCharType="end"/>
      </w:r>
    </w:p>
    <w:p w14:paraId="6AC9396B">
      <w:pPr>
        <w:pStyle w:val="3"/>
        <w:ind w:firstLine="1760" w:firstLineChars="400"/>
        <w:jc w:val="both"/>
        <w:rPr>
          <w:rFonts w:hint="eastAsia" w:ascii="黑体" w:hAnsi="黑体" w:eastAsia="黑体"/>
          <w:b w:val="0"/>
          <w:color w:val="auto"/>
        </w:rPr>
        <w:sectPr>
          <w:footerReference r:id="rId3" w:type="default"/>
          <w:pgSz w:w="11906" w:h="16838"/>
          <w:pgMar w:top="1440" w:right="1800" w:bottom="1440" w:left="1800" w:header="851" w:footer="992" w:gutter="0"/>
          <w:pgNumType w:fmt="decimal" w:start="1"/>
          <w:cols w:space="425" w:num="1"/>
          <w:docGrid w:type="lines" w:linePitch="312" w:charSpace="0"/>
        </w:sectPr>
      </w:pPr>
      <w:bookmarkStart w:id="20" w:name="_Toc15377196"/>
      <w:bookmarkStart w:id="21" w:name="_Toc15396599"/>
    </w:p>
    <w:p w14:paraId="384ED3D6">
      <w:pPr>
        <w:pStyle w:val="3"/>
        <w:ind w:firstLine="2200" w:firstLineChars="500"/>
        <w:jc w:val="both"/>
        <w:rPr>
          <w:rFonts w:ascii="黑体" w:eastAsia="黑体"/>
          <w:color w:val="auto"/>
          <w:sz w:val="44"/>
          <w:szCs w:val="44"/>
        </w:rPr>
      </w:pPr>
      <w:bookmarkStart w:id="22" w:name="_Toc3054"/>
      <w:bookmarkStart w:id="23" w:name="_Toc3444"/>
      <w:bookmarkStart w:id="24" w:name="_Toc1453"/>
      <w:bookmarkStart w:id="25" w:name="_Toc25359"/>
      <w:r>
        <w:rPr>
          <w:rFonts w:hint="eastAsia" w:ascii="黑体" w:hAnsi="黑体" w:eastAsia="黑体"/>
          <w:b w:val="0"/>
          <w:color w:val="auto"/>
          <w:sz w:val="44"/>
          <w:szCs w:val="44"/>
        </w:rPr>
        <w:t xml:space="preserve">第一部分 </w:t>
      </w:r>
      <w:r>
        <w:rPr>
          <w:rFonts w:hint="eastAsia" w:ascii="黑体" w:hAnsi="黑体" w:eastAsia="黑体"/>
          <w:b w:val="0"/>
          <w:color w:val="auto"/>
          <w:sz w:val="44"/>
          <w:szCs w:val="44"/>
          <w:lang w:eastAsia="zh-CN"/>
        </w:rPr>
        <w:t>单位</w:t>
      </w:r>
      <w:r>
        <w:rPr>
          <w:rStyle w:val="25"/>
          <w:rFonts w:hint="eastAsia" w:ascii="黑体" w:hAnsi="黑体" w:eastAsia="黑体"/>
          <w:b w:val="0"/>
          <w:bCs w:val="0"/>
          <w:color w:val="auto"/>
          <w:sz w:val="44"/>
          <w:szCs w:val="44"/>
        </w:rPr>
        <w:t>概况</w:t>
      </w:r>
      <w:bookmarkEnd w:id="20"/>
      <w:bookmarkEnd w:id="21"/>
      <w:bookmarkEnd w:id="22"/>
      <w:bookmarkEnd w:id="23"/>
      <w:bookmarkEnd w:id="24"/>
      <w:bookmarkEnd w:id="25"/>
    </w:p>
    <w:p w14:paraId="3C6FD85F">
      <w:pPr>
        <w:pStyle w:val="4"/>
        <w:numPr>
          <w:ilvl w:val="0"/>
          <w:numId w:val="0"/>
        </w:numPr>
        <w:rPr>
          <w:rFonts w:hint="eastAsia"/>
          <w:color w:val="auto"/>
        </w:rPr>
      </w:pPr>
      <w:bookmarkStart w:id="26" w:name="_Toc14417"/>
      <w:bookmarkStart w:id="27" w:name="_Toc2449"/>
      <w:bookmarkStart w:id="28" w:name="_Toc15396600"/>
      <w:bookmarkStart w:id="29" w:name="_Toc15377197"/>
      <w:r>
        <w:rPr>
          <w:rStyle w:val="26"/>
          <w:rFonts w:hint="eastAsia" w:ascii="黑体" w:hAnsi="黑体" w:eastAsia="黑体"/>
          <w:b w:val="0"/>
          <w:bCs w:val="0"/>
          <w:color w:val="auto"/>
          <w:lang w:eastAsia="zh-CN"/>
        </w:rPr>
        <w:t>一、</w:t>
      </w:r>
      <w:r>
        <w:rPr>
          <w:rStyle w:val="26"/>
          <w:rFonts w:hint="eastAsia" w:ascii="黑体" w:hAnsi="黑体" w:eastAsia="黑体"/>
          <w:b w:val="0"/>
          <w:bCs w:val="0"/>
          <w:color w:val="auto"/>
        </w:rPr>
        <w:t>职能</w:t>
      </w:r>
      <w:r>
        <w:rPr>
          <w:rStyle w:val="26"/>
          <w:rFonts w:hint="eastAsia" w:ascii="黑体" w:hAnsi="黑体" w:eastAsia="黑体"/>
          <w:b w:val="0"/>
          <w:bCs w:val="0"/>
          <w:color w:val="auto"/>
          <w:lang w:eastAsia="zh-CN"/>
        </w:rPr>
        <w:t>简介</w:t>
      </w:r>
      <w:bookmarkEnd w:id="26"/>
      <w:bookmarkEnd w:id="27"/>
    </w:p>
    <w:p w14:paraId="6F7BD00C">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主要职能：本单位主要为国家建设提供地矿勘查服务,承担水文地质、工程地质勘查、</w:t>
      </w:r>
      <w:r>
        <w:rPr>
          <w:rFonts w:hint="eastAsia" w:ascii="仿宋" w:hAnsi="仿宋" w:eastAsia="仿宋"/>
          <w:color w:val="auto"/>
          <w:sz w:val="32"/>
          <w:szCs w:val="32"/>
          <w:lang w:eastAsia="zh-CN"/>
        </w:rPr>
        <w:t>地下</w:t>
      </w:r>
      <w:r>
        <w:rPr>
          <w:rFonts w:hint="eastAsia" w:ascii="仿宋" w:hAnsi="仿宋" w:eastAsia="仿宋"/>
          <w:color w:val="auto"/>
          <w:sz w:val="32"/>
          <w:szCs w:val="32"/>
        </w:rPr>
        <w:t>水及地热井钻探、桩基、地下连续墙、软弱地基、特钟钻凿工程施工、开展技术咨询服务等。</w:t>
      </w:r>
    </w:p>
    <w:p w14:paraId="321C52FA">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机构情况：本单位是一家独立编制、独立核算的事业单位，机构无变动情况。</w:t>
      </w:r>
    </w:p>
    <w:p w14:paraId="527D4852">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人员情况：本单位2020年度年末在职人员520人，较上年度减少19人，离休人员5人，较上年度减少0人,均为按政策正常增减差额形成。</w:t>
      </w:r>
    </w:p>
    <w:p w14:paraId="47DF1AEE">
      <w:pPr>
        <w:pStyle w:val="4"/>
        <w:numPr>
          <w:ilvl w:val="0"/>
          <w:numId w:val="0"/>
        </w:numPr>
        <w:rPr>
          <w:rFonts w:hint="eastAsia" w:ascii="黑体" w:hAnsi="黑体" w:eastAsia="黑体"/>
          <w:b w:val="0"/>
          <w:color w:val="auto"/>
          <w:highlight w:val="none"/>
        </w:rPr>
      </w:pPr>
      <w:bookmarkStart w:id="30" w:name="_Toc21922"/>
      <w:bookmarkStart w:id="31" w:name="_Toc25420"/>
      <w:r>
        <w:rPr>
          <w:rStyle w:val="26"/>
          <w:rFonts w:hint="eastAsia" w:ascii="黑体" w:hAnsi="黑体" w:eastAsia="黑体"/>
          <w:b w:val="0"/>
          <w:bCs w:val="0"/>
          <w:color w:val="auto"/>
          <w:highlight w:val="none"/>
          <w:lang w:val="en-US" w:eastAsia="zh-CN"/>
        </w:rPr>
        <w:t>二、2020年重点</w:t>
      </w:r>
      <w:r>
        <w:rPr>
          <w:rStyle w:val="26"/>
          <w:rFonts w:hint="eastAsia" w:ascii="黑体" w:hAnsi="黑体" w:eastAsia="黑体"/>
          <w:b w:val="0"/>
          <w:bCs w:val="0"/>
          <w:color w:val="auto"/>
          <w:highlight w:val="none"/>
        </w:rPr>
        <w:t>工作</w:t>
      </w:r>
      <w:r>
        <w:rPr>
          <w:rStyle w:val="26"/>
          <w:rFonts w:hint="eastAsia" w:ascii="黑体" w:hAnsi="黑体" w:eastAsia="黑体"/>
          <w:b w:val="0"/>
          <w:bCs w:val="0"/>
          <w:color w:val="auto"/>
          <w:highlight w:val="none"/>
          <w:lang w:eastAsia="zh-CN"/>
        </w:rPr>
        <w:t>完成情况</w:t>
      </w:r>
      <w:bookmarkEnd w:id="30"/>
      <w:bookmarkEnd w:id="31"/>
    </w:p>
    <w:p w14:paraId="4C0D93C2">
      <w:pPr>
        <w:pStyle w:val="4"/>
        <w:numPr>
          <w:ilvl w:val="0"/>
          <w:numId w:val="1"/>
        </w:numPr>
        <w:ind w:firstLine="640"/>
        <w:rPr>
          <w:rFonts w:hint="eastAsia" w:ascii="仿宋" w:hAnsi="仿宋" w:eastAsia="仿宋" w:cs="Times New Roman"/>
          <w:b w:val="0"/>
          <w:bCs w:val="0"/>
          <w:color w:val="auto"/>
          <w:kern w:val="2"/>
          <w:sz w:val="32"/>
          <w:szCs w:val="32"/>
          <w:lang w:val="en-US" w:eastAsia="zh-CN" w:bidi="ar-SA"/>
        </w:rPr>
      </w:pPr>
      <w:bookmarkStart w:id="32" w:name="_Toc17796"/>
      <w:bookmarkStart w:id="33" w:name="_Toc13860"/>
      <w:r>
        <w:rPr>
          <w:rFonts w:hint="eastAsia" w:ascii="仿宋" w:hAnsi="仿宋" w:eastAsia="仿宋" w:cs="Times New Roman"/>
          <w:b w:val="0"/>
          <w:bCs w:val="0"/>
          <w:color w:val="auto"/>
          <w:kern w:val="2"/>
          <w:sz w:val="32"/>
          <w:szCs w:val="32"/>
          <w:lang w:val="en-US" w:eastAsia="zh-CN" w:bidi="ar-SA"/>
        </w:rPr>
        <w:t>坚持全面加强党的领导，推动上级决策部署落地落实，</w:t>
      </w:r>
      <w:r>
        <w:rPr>
          <w:rFonts w:hint="eastAsia" w:ascii="仿宋" w:hAnsi="仿宋" w:eastAsia="仿宋" w:cs="Times New Roman"/>
          <w:b w:val="0"/>
          <w:bCs w:val="0"/>
          <w:color w:val="auto"/>
        </w:rPr>
        <w:t>打好新冠肺炎疫情防控阻击战</w:t>
      </w:r>
      <w:r>
        <w:rPr>
          <w:rFonts w:hint="eastAsia" w:ascii="仿宋" w:hAnsi="仿宋" w:eastAsia="仿宋" w:cs="Times New Roman"/>
          <w:b w:val="0"/>
          <w:bCs w:val="0"/>
          <w:color w:val="auto"/>
          <w:lang w:eastAsia="zh-CN"/>
        </w:rPr>
        <w:t>，</w:t>
      </w:r>
      <w:r>
        <w:rPr>
          <w:rFonts w:hint="eastAsia" w:ascii="仿宋" w:hAnsi="仿宋" w:eastAsia="仿宋" w:cs="Times New Roman"/>
          <w:b w:val="0"/>
          <w:bCs w:val="0"/>
          <w:color w:val="auto"/>
        </w:rPr>
        <w:t>众志成</w:t>
      </w:r>
      <w:r>
        <w:rPr>
          <w:rFonts w:hint="eastAsia" w:ascii="仿宋" w:hAnsi="仿宋" w:eastAsia="仿宋" w:cs="Times New Roman"/>
          <w:b w:val="0"/>
          <w:bCs w:val="0"/>
          <w:color w:val="auto"/>
          <w:lang w:val="en-US" w:eastAsia="zh-CN"/>
        </w:rPr>
        <w:t>城</w:t>
      </w:r>
      <w:r>
        <w:rPr>
          <w:rFonts w:hint="eastAsia" w:ascii="仿宋" w:hAnsi="仿宋" w:eastAsia="仿宋" w:cs="Times New Roman"/>
          <w:b w:val="0"/>
          <w:bCs w:val="0"/>
          <w:color w:val="auto"/>
          <w:lang w:eastAsia="zh-CN"/>
        </w:rPr>
        <w:t>，</w:t>
      </w:r>
      <w:r>
        <w:rPr>
          <w:rFonts w:hint="eastAsia" w:ascii="仿宋" w:hAnsi="仿宋" w:eastAsia="仿宋" w:cs="Times New Roman"/>
          <w:b w:val="0"/>
          <w:bCs w:val="0"/>
          <w:color w:val="auto"/>
        </w:rPr>
        <w:t>生产经营管理工作再上新台</w:t>
      </w:r>
      <w:r>
        <w:rPr>
          <w:rFonts w:hint="eastAsia" w:ascii="仿宋" w:hAnsi="仿宋" w:eastAsia="仿宋" w:cs="Times New Roman"/>
          <w:b w:val="0"/>
          <w:bCs w:val="0"/>
          <w:color w:val="auto"/>
          <w:lang w:eastAsia="zh-CN"/>
        </w:rPr>
        <w:t>阶，</w:t>
      </w:r>
      <w:r>
        <w:rPr>
          <w:rFonts w:hint="eastAsia" w:ascii="仿宋" w:hAnsi="仿宋" w:eastAsia="仿宋" w:cs="Times New Roman"/>
          <w:b w:val="0"/>
          <w:bCs w:val="0"/>
          <w:color w:val="auto"/>
          <w:kern w:val="2"/>
          <w:sz w:val="32"/>
          <w:szCs w:val="32"/>
          <w:lang w:val="en-US" w:eastAsia="zh-CN" w:bidi="ar-SA"/>
        </w:rPr>
        <w:t>确保国有资产增值保值。</w:t>
      </w:r>
      <w:bookmarkEnd w:id="32"/>
      <w:bookmarkEnd w:id="33"/>
    </w:p>
    <w:p w14:paraId="452FB3C8">
      <w:pPr>
        <w:pStyle w:val="4"/>
        <w:numPr>
          <w:ilvl w:val="-1"/>
          <w:numId w:val="0"/>
        </w:numPr>
        <w:ind w:firstLine="640" w:firstLineChars="200"/>
        <w:rPr>
          <w:rFonts w:hint="eastAsia" w:ascii="仿宋" w:hAnsi="仿宋" w:eastAsia="仿宋" w:cs="Times New Roman"/>
          <w:b w:val="0"/>
          <w:bCs w:val="0"/>
          <w:color w:val="auto"/>
          <w:kern w:val="2"/>
          <w:sz w:val="32"/>
          <w:szCs w:val="32"/>
          <w:lang w:val="en-US" w:eastAsia="zh-CN" w:bidi="ar-SA"/>
        </w:rPr>
      </w:pPr>
      <w:bookmarkStart w:id="34" w:name="_Toc2833"/>
      <w:bookmarkStart w:id="35" w:name="_Toc29868"/>
      <w:r>
        <w:rPr>
          <w:rFonts w:hint="eastAsia" w:ascii="仿宋" w:hAnsi="仿宋" w:eastAsia="仿宋" w:cs="Times New Roman"/>
          <w:b w:val="0"/>
          <w:bCs w:val="0"/>
          <w:color w:val="auto"/>
          <w:kern w:val="2"/>
          <w:sz w:val="32"/>
          <w:szCs w:val="32"/>
          <w:lang w:val="en-US" w:eastAsia="zh-CN" w:bidi="ar-SA"/>
        </w:rPr>
        <w:t>（2）紧跟国家政策导向，</w:t>
      </w:r>
      <w:r>
        <w:rPr>
          <w:rFonts w:hint="eastAsia" w:ascii="仿宋" w:hAnsi="仿宋" w:eastAsia="仿宋" w:cs="Times New Roman"/>
          <w:b w:val="0"/>
          <w:bCs w:val="0"/>
          <w:color w:val="auto"/>
        </w:rPr>
        <w:t>积极响应国家生</w:t>
      </w:r>
      <w:bookmarkStart w:id="158" w:name="_GoBack"/>
      <w:bookmarkEnd w:id="158"/>
      <w:r>
        <w:rPr>
          <w:rFonts w:hint="eastAsia" w:ascii="仿宋" w:hAnsi="仿宋" w:eastAsia="仿宋" w:cs="Times New Roman"/>
          <w:b w:val="0"/>
          <w:bCs w:val="0"/>
          <w:color w:val="auto"/>
        </w:rPr>
        <w:t>态环境大保护战略，大力实施“地质+生态环境”战略</w:t>
      </w:r>
      <w:r>
        <w:rPr>
          <w:rFonts w:hint="eastAsia" w:ascii="仿宋" w:hAnsi="仿宋" w:eastAsia="仿宋" w:cs="Times New Roman"/>
          <w:b w:val="0"/>
          <w:bCs w:val="0"/>
          <w:color w:val="auto"/>
          <w:lang w:eastAsia="zh-CN"/>
        </w:rPr>
        <w:t>等，</w:t>
      </w:r>
      <w:r>
        <w:rPr>
          <w:rFonts w:hint="eastAsia" w:ascii="仿宋" w:hAnsi="仿宋" w:eastAsia="仿宋" w:cs="Times New Roman"/>
          <w:b w:val="0"/>
          <w:bCs w:val="0"/>
          <w:color w:val="auto"/>
          <w:kern w:val="2"/>
          <w:sz w:val="32"/>
          <w:szCs w:val="32"/>
          <w:lang w:val="en-US" w:eastAsia="zh-CN" w:bidi="ar-SA"/>
        </w:rPr>
        <w:t>准确做好公益性地质工作。</w:t>
      </w:r>
      <w:bookmarkEnd w:id="34"/>
      <w:bookmarkEnd w:id="35"/>
    </w:p>
    <w:p w14:paraId="053FA0E5">
      <w:pPr>
        <w:pStyle w:val="4"/>
        <w:numPr>
          <w:ilvl w:val="-1"/>
          <w:numId w:val="0"/>
        </w:numPr>
        <w:ind w:firstLine="640" w:firstLineChars="200"/>
        <w:rPr>
          <w:rFonts w:hint="eastAsia" w:ascii="仿宋" w:hAnsi="仿宋" w:eastAsia="仿宋" w:cs="Times New Roman"/>
          <w:b w:val="0"/>
          <w:bCs w:val="0"/>
          <w:color w:val="auto"/>
          <w:kern w:val="2"/>
          <w:sz w:val="32"/>
          <w:szCs w:val="32"/>
          <w:lang w:val="en-US" w:eastAsia="zh-CN" w:bidi="ar-SA"/>
        </w:rPr>
      </w:pPr>
      <w:bookmarkStart w:id="36" w:name="_Toc20056"/>
      <w:bookmarkStart w:id="37" w:name="_Toc29887"/>
      <w:r>
        <w:rPr>
          <w:rFonts w:hint="eastAsia" w:ascii="仿宋" w:hAnsi="仿宋" w:eastAsia="仿宋" w:cs="Times New Roman"/>
          <w:b w:val="0"/>
          <w:bCs w:val="0"/>
          <w:color w:val="auto"/>
          <w:kern w:val="2"/>
          <w:sz w:val="32"/>
          <w:szCs w:val="32"/>
          <w:lang w:val="en-US" w:eastAsia="zh-CN" w:bidi="ar-SA"/>
        </w:rPr>
        <w:t>（3）按照省委省政府和地矿局统一部署，</w:t>
      </w:r>
      <w:r>
        <w:rPr>
          <w:rFonts w:hint="eastAsia" w:ascii="仿宋" w:hAnsi="仿宋" w:eastAsia="仿宋" w:cs="Times New Roman"/>
          <w:b w:val="0"/>
          <w:bCs w:val="0"/>
          <w:color w:val="auto"/>
        </w:rPr>
        <w:t>以事业单位、国有企业改革为抓手，统筹推进体制机制建</w:t>
      </w:r>
      <w:r>
        <w:rPr>
          <w:rFonts w:hint="eastAsia" w:ascii="仿宋" w:hAnsi="仿宋" w:eastAsia="仿宋" w:cs="Times New Roman"/>
          <w:b w:val="0"/>
          <w:bCs w:val="0"/>
          <w:color w:val="auto"/>
          <w:lang w:eastAsia="zh-CN"/>
        </w:rPr>
        <w:t>设，</w:t>
      </w:r>
      <w:r>
        <w:rPr>
          <w:rFonts w:hint="eastAsia" w:ascii="仿宋" w:hAnsi="仿宋" w:eastAsia="仿宋" w:cs="Times New Roman"/>
          <w:b w:val="0"/>
          <w:bCs w:val="0"/>
          <w:color w:val="auto"/>
          <w:kern w:val="2"/>
          <w:sz w:val="32"/>
          <w:szCs w:val="32"/>
          <w:lang w:val="en-US" w:eastAsia="zh-CN" w:bidi="ar-SA"/>
        </w:rPr>
        <w:t>做好全队事业单位改革工作。</w:t>
      </w:r>
      <w:bookmarkEnd w:id="36"/>
      <w:bookmarkEnd w:id="37"/>
    </w:p>
    <w:p w14:paraId="0DB1E23C">
      <w:pPr>
        <w:ind w:firstLine="640" w:firstLineChars="200"/>
        <w:rPr>
          <w:rFonts w:hint="eastAsia" w:ascii="仿宋" w:hAnsi="仿宋" w:eastAsia="仿宋" w:cs="Times New Roman"/>
          <w:b w:val="0"/>
          <w:bCs w:val="0"/>
          <w:color w:val="auto"/>
          <w:kern w:val="2"/>
          <w:sz w:val="32"/>
          <w:szCs w:val="32"/>
          <w:lang w:val="en-US" w:eastAsia="zh-CN" w:bidi="ar-SA"/>
        </w:rPr>
      </w:pPr>
      <w:r>
        <w:rPr>
          <w:rFonts w:hint="eastAsia" w:ascii="仿宋" w:hAnsi="仿宋" w:eastAsia="仿宋" w:cs="Times New Roman"/>
          <w:b w:val="0"/>
          <w:bCs w:val="0"/>
          <w:color w:val="auto"/>
          <w:kern w:val="2"/>
          <w:sz w:val="32"/>
          <w:szCs w:val="32"/>
          <w:lang w:val="en-US" w:eastAsia="zh-CN" w:bidi="ar-SA"/>
        </w:rPr>
        <w:t>（4）紧抓人才建设，强化人才培养，增加单位核心竞争力。</w:t>
      </w:r>
    </w:p>
    <w:p w14:paraId="618D9EFF">
      <w:pPr>
        <w:pStyle w:val="4"/>
        <w:numPr>
          <w:ilvl w:val="-1"/>
          <w:numId w:val="0"/>
        </w:numPr>
        <w:spacing w:after="0"/>
        <w:ind w:firstLine="640" w:firstLineChars="200"/>
        <w:rPr>
          <w:rFonts w:hint="eastAsia" w:ascii="仿宋" w:hAnsi="仿宋" w:eastAsia="仿宋" w:cs="Times New Roman"/>
          <w:b w:val="0"/>
          <w:bCs w:val="0"/>
          <w:color w:val="auto"/>
          <w:lang w:eastAsia="zh-CN"/>
        </w:rPr>
      </w:pPr>
      <w:bookmarkStart w:id="38" w:name="_Toc8505"/>
      <w:bookmarkStart w:id="39" w:name="_Toc19424"/>
      <w:r>
        <w:rPr>
          <w:rFonts w:hint="eastAsia" w:ascii="仿宋" w:hAnsi="仿宋" w:eastAsia="仿宋" w:cs="Times New Roman"/>
          <w:b w:val="0"/>
          <w:bCs w:val="0"/>
          <w:color w:val="auto"/>
          <w:kern w:val="2"/>
          <w:sz w:val="32"/>
          <w:szCs w:val="32"/>
          <w:lang w:val="en-US" w:eastAsia="zh-CN" w:bidi="ar-SA"/>
        </w:rPr>
        <w:t>（5）大力推进创新驱动发展，实施地质+、数字地质战略，</w:t>
      </w:r>
      <w:r>
        <w:rPr>
          <w:rFonts w:hint="eastAsia" w:ascii="仿宋" w:hAnsi="仿宋" w:eastAsia="仿宋" w:cs="Times New Roman"/>
          <w:b w:val="0"/>
          <w:bCs w:val="0"/>
          <w:color w:val="auto"/>
        </w:rPr>
        <w:t>内外联动，切实提升我队科技实力</w:t>
      </w:r>
      <w:r>
        <w:rPr>
          <w:rFonts w:hint="eastAsia" w:ascii="仿宋" w:hAnsi="仿宋" w:eastAsia="仿宋" w:cs="Times New Roman"/>
          <w:b w:val="0"/>
          <w:bCs w:val="0"/>
          <w:color w:val="auto"/>
          <w:lang w:eastAsia="zh-CN"/>
        </w:rPr>
        <w:t>。</w:t>
      </w:r>
      <w:bookmarkEnd w:id="38"/>
      <w:bookmarkEnd w:id="39"/>
    </w:p>
    <w:p w14:paraId="67EF1578">
      <w:pPr>
        <w:pStyle w:val="4"/>
        <w:numPr>
          <w:ilvl w:val="0"/>
          <w:numId w:val="0"/>
        </w:numPr>
        <w:rPr>
          <w:rStyle w:val="26"/>
          <w:rFonts w:hint="eastAsia" w:ascii="黑体" w:hAnsi="黑体" w:eastAsia="黑体"/>
          <w:b w:val="0"/>
          <w:bCs w:val="0"/>
          <w:color w:val="auto"/>
          <w:highlight w:val="none"/>
          <w:lang w:eastAsia="zh-CN"/>
        </w:rPr>
      </w:pPr>
      <w:r>
        <w:rPr>
          <w:rStyle w:val="26"/>
          <w:rFonts w:hint="eastAsia" w:ascii="黑体" w:hAnsi="黑体" w:eastAsia="黑体"/>
          <w:b w:val="0"/>
          <w:bCs w:val="0"/>
          <w:color w:val="auto"/>
          <w:highlight w:val="none"/>
          <w:lang w:val="en-US" w:eastAsia="zh-CN"/>
        </w:rPr>
        <w:t>三、机构设置</w:t>
      </w:r>
      <w:r>
        <w:rPr>
          <w:rStyle w:val="26"/>
          <w:rFonts w:hint="eastAsia" w:ascii="黑体" w:hAnsi="黑体" w:eastAsia="黑体"/>
          <w:b w:val="0"/>
          <w:bCs w:val="0"/>
          <w:color w:val="auto"/>
          <w:highlight w:val="none"/>
          <w:lang w:eastAsia="zh-CN"/>
        </w:rPr>
        <w:t>情况</w:t>
      </w:r>
    </w:p>
    <w:p w14:paraId="3C1BD63E">
      <w:pPr>
        <w:ind w:firstLine="640" w:firstLineChars="200"/>
        <w:rPr>
          <w:rFonts w:hint="default" w:ascii="仿宋" w:hAnsi="仿宋" w:eastAsia="仿宋" w:cs="Times New Roman"/>
          <w:b w:val="0"/>
          <w:bCs w:val="0"/>
          <w:color w:val="auto"/>
          <w:kern w:val="2"/>
          <w:sz w:val="32"/>
          <w:szCs w:val="32"/>
          <w:lang w:val="en-US" w:eastAsia="zh-CN" w:bidi="ar-SA"/>
        </w:rPr>
      </w:pPr>
      <w:r>
        <w:rPr>
          <w:rFonts w:hint="eastAsia" w:ascii="仿宋" w:hAnsi="仿宋" w:eastAsia="仿宋" w:cs="Times New Roman"/>
          <w:b w:val="0"/>
          <w:bCs w:val="0"/>
          <w:color w:val="auto"/>
          <w:kern w:val="2"/>
          <w:sz w:val="32"/>
          <w:szCs w:val="32"/>
          <w:lang w:val="en-US" w:eastAsia="zh-CN" w:bidi="ar-SA"/>
        </w:rPr>
        <w:t>本单位由9个职能部门构成，分别是：综合管理部、党群工作部、纪检监察室、财务部、质量安全环境部、市场管理部、审计部、事业发展部、科技创新部。</w:t>
      </w:r>
    </w:p>
    <w:p w14:paraId="6E2D787B">
      <w:pPr>
        <w:pStyle w:val="2"/>
        <w:rPr>
          <w:rFonts w:hint="eastAsia"/>
        </w:rPr>
      </w:pPr>
    </w:p>
    <w:bookmarkEnd w:id="28"/>
    <w:bookmarkEnd w:id="29"/>
    <w:p w14:paraId="435B492B">
      <w:pPr>
        <w:pStyle w:val="3"/>
        <w:ind w:right="440"/>
        <w:jc w:val="center"/>
        <w:rPr>
          <w:color w:val="auto"/>
        </w:rPr>
      </w:pPr>
      <w:bookmarkStart w:id="40" w:name="_Toc15377204"/>
      <w:bookmarkStart w:id="41" w:name="_Toc6734"/>
      <w:bookmarkStart w:id="42" w:name="_Toc109"/>
      <w:bookmarkStart w:id="43" w:name="_Toc16575"/>
      <w:bookmarkStart w:id="44" w:name="_Toc27098"/>
      <w:bookmarkStart w:id="45" w:name="_Toc15396602"/>
      <w:r>
        <w:rPr>
          <w:rFonts w:hint="eastAsia" w:ascii="黑体" w:hAnsi="黑体" w:eastAsia="黑体"/>
          <w:b w:val="0"/>
          <w:bCs/>
          <w:color w:val="auto"/>
        </w:rPr>
        <w:t xml:space="preserve">第二部分 </w:t>
      </w:r>
      <w:r>
        <w:rPr>
          <w:rFonts w:hint="eastAsia" w:ascii="黑体" w:hAnsi="黑体" w:eastAsia="黑体"/>
          <w:b w:val="0"/>
          <w:bCs/>
          <w:color w:val="auto"/>
          <w:lang w:val="en-US" w:eastAsia="zh-CN"/>
        </w:rPr>
        <w:t>2020年度</w:t>
      </w:r>
      <w:r>
        <w:rPr>
          <w:rStyle w:val="25"/>
          <w:rFonts w:hint="eastAsia" w:ascii="黑体" w:hAnsi="黑体" w:eastAsia="黑体"/>
          <w:b w:val="0"/>
          <w:bCs/>
          <w:color w:val="auto"/>
          <w:lang w:eastAsia="zh-CN"/>
        </w:rPr>
        <w:t>单位</w:t>
      </w:r>
      <w:r>
        <w:rPr>
          <w:rStyle w:val="25"/>
          <w:rFonts w:hint="eastAsia" w:ascii="黑体" w:hAnsi="黑体" w:eastAsia="黑体"/>
          <w:b w:val="0"/>
          <w:bCs/>
          <w:color w:val="auto"/>
        </w:rPr>
        <w:t>决算情况说明</w:t>
      </w:r>
      <w:bookmarkEnd w:id="40"/>
      <w:bookmarkEnd w:id="41"/>
      <w:bookmarkEnd w:id="42"/>
      <w:bookmarkEnd w:id="43"/>
      <w:bookmarkEnd w:id="44"/>
      <w:bookmarkEnd w:id="45"/>
    </w:p>
    <w:p w14:paraId="42ECAA2A">
      <w:pPr>
        <w:pStyle w:val="24"/>
        <w:numPr>
          <w:ilvl w:val="0"/>
          <w:numId w:val="2"/>
        </w:numPr>
        <w:spacing w:line="600" w:lineRule="exact"/>
        <w:ind w:firstLineChars="0"/>
        <w:outlineLvl w:val="1"/>
        <w:rPr>
          <w:rStyle w:val="26"/>
          <w:rFonts w:ascii="黑体" w:hAnsi="黑体" w:eastAsia="黑体"/>
          <w:b w:val="0"/>
          <w:color w:val="auto"/>
        </w:rPr>
      </w:pPr>
      <w:bookmarkStart w:id="46" w:name="_Toc15377205"/>
      <w:bookmarkStart w:id="47" w:name="_Toc15396603"/>
      <w:bookmarkStart w:id="48" w:name="_Toc4521"/>
      <w:bookmarkStart w:id="49" w:name="_Toc26967"/>
      <w:r>
        <w:rPr>
          <w:rFonts w:hint="eastAsia" w:ascii="黑体" w:hAnsi="黑体" w:eastAsia="黑体"/>
          <w:color w:val="auto"/>
          <w:sz w:val="32"/>
          <w:szCs w:val="32"/>
        </w:rPr>
        <w:t>收</w:t>
      </w:r>
      <w:r>
        <w:rPr>
          <w:rStyle w:val="26"/>
          <w:rFonts w:hint="eastAsia" w:ascii="黑体" w:hAnsi="黑体" w:eastAsia="黑体"/>
          <w:b w:val="0"/>
          <w:color w:val="auto"/>
        </w:rPr>
        <w:t>入支出决算总体情况说明</w:t>
      </w:r>
      <w:bookmarkEnd w:id="46"/>
      <w:bookmarkEnd w:id="47"/>
      <w:bookmarkEnd w:id="48"/>
      <w:bookmarkEnd w:id="49"/>
    </w:p>
    <w:p w14:paraId="3C9C6614">
      <w:pPr>
        <w:ind w:firstLine="640" w:firstLineChars="200"/>
        <w:rPr>
          <w:rFonts w:hint="eastAsia" w:ascii="仿宋" w:hAnsi="仿宋" w:eastAsia="仿宋_GB2312"/>
          <w:color w:val="auto"/>
          <w:sz w:val="32"/>
          <w:szCs w:val="32"/>
          <w:lang w:eastAsia="zh-CN"/>
        </w:rPr>
      </w:pPr>
      <w:r>
        <w:rPr>
          <w:rFonts w:hint="eastAsia"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年度收、支总计</w:t>
      </w:r>
      <w:r>
        <w:rPr>
          <w:rFonts w:hint="eastAsia" w:ascii="仿宋" w:hAnsi="仿宋" w:eastAsia="仿宋"/>
          <w:color w:val="auto"/>
          <w:sz w:val="32"/>
          <w:szCs w:val="32"/>
          <w:lang w:val="en-US" w:eastAsia="zh-CN"/>
        </w:rPr>
        <w:t>11127.11</w:t>
      </w:r>
      <w:r>
        <w:rPr>
          <w:rFonts w:hint="eastAsia" w:ascii="仿宋" w:hAnsi="仿宋" w:eastAsia="仿宋"/>
          <w:color w:val="auto"/>
          <w:sz w:val="32"/>
          <w:szCs w:val="32"/>
        </w:rPr>
        <w:t>万元。与201</w:t>
      </w:r>
      <w:r>
        <w:rPr>
          <w:rFonts w:hint="eastAsia" w:ascii="仿宋" w:hAnsi="仿宋" w:eastAsia="仿宋"/>
          <w:color w:val="auto"/>
          <w:sz w:val="32"/>
          <w:szCs w:val="32"/>
          <w:lang w:val="en-US" w:eastAsia="zh-CN"/>
        </w:rPr>
        <w:t>9</w:t>
      </w:r>
      <w:r>
        <w:rPr>
          <w:rFonts w:hint="eastAsia" w:ascii="仿宋" w:hAnsi="仿宋" w:eastAsia="仿宋"/>
          <w:color w:val="auto"/>
          <w:sz w:val="32"/>
          <w:szCs w:val="32"/>
        </w:rPr>
        <w:t>年</w:t>
      </w:r>
      <w:r>
        <w:rPr>
          <w:rFonts w:hint="eastAsia" w:ascii="仿宋" w:hAnsi="仿宋" w:eastAsia="仿宋"/>
          <w:color w:val="auto"/>
          <w:sz w:val="32"/>
          <w:szCs w:val="32"/>
          <w:lang w:eastAsia="zh-CN"/>
        </w:rPr>
        <w:t>的</w:t>
      </w:r>
      <w:r>
        <w:rPr>
          <w:rFonts w:hint="eastAsia" w:ascii="仿宋" w:hAnsi="仿宋" w:eastAsia="仿宋"/>
          <w:color w:val="auto"/>
          <w:sz w:val="32"/>
          <w:szCs w:val="32"/>
          <w:lang w:val="en-US" w:eastAsia="zh-CN"/>
        </w:rPr>
        <w:t>7506.15万元</w:t>
      </w:r>
      <w:r>
        <w:rPr>
          <w:rFonts w:hint="eastAsia" w:ascii="仿宋" w:hAnsi="仿宋" w:eastAsia="仿宋"/>
          <w:color w:val="auto"/>
          <w:sz w:val="32"/>
          <w:szCs w:val="32"/>
        </w:rPr>
        <w:t>相比，收、支总计各增加</w:t>
      </w:r>
      <w:r>
        <w:rPr>
          <w:rFonts w:hint="eastAsia" w:ascii="仿宋" w:hAnsi="仿宋" w:eastAsia="仿宋"/>
          <w:color w:val="auto"/>
          <w:sz w:val="32"/>
          <w:szCs w:val="32"/>
          <w:lang w:val="en-US" w:eastAsia="zh-CN"/>
        </w:rPr>
        <w:t>3620.96</w:t>
      </w:r>
      <w:r>
        <w:rPr>
          <w:rFonts w:hint="eastAsia" w:ascii="仿宋" w:hAnsi="仿宋" w:eastAsia="仿宋"/>
          <w:color w:val="auto"/>
          <w:sz w:val="32"/>
          <w:szCs w:val="32"/>
        </w:rPr>
        <w:t>万元，增长</w:t>
      </w:r>
      <w:r>
        <w:rPr>
          <w:rFonts w:hint="eastAsia" w:ascii="仿宋" w:hAnsi="仿宋" w:eastAsia="仿宋"/>
          <w:color w:val="auto"/>
          <w:sz w:val="32"/>
          <w:szCs w:val="32"/>
          <w:lang w:val="en-US" w:eastAsia="zh-CN"/>
        </w:rPr>
        <w:t>48.24</w:t>
      </w:r>
      <w:r>
        <w:rPr>
          <w:rFonts w:ascii="仿宋" w:hAnsi="仿宋" w:eastAsia="仿宋"/>
          <w:color w:val="auto"/>
          <w:sz w:val="32"/>
          <w:szCs w:val="32"/>
        </w:rPr>
        <w:t>%</w:t>
      </w:r>
      <w:r>
        <w:rPr>
          <w:rFonts w:hint="eastAsia" w:ascii="仿宋" w:hAnsi="仿宋" w:eastAsia="仿宋"/>
          <w:color w:val="auto"/>
          <w:sz w:val="32"/>
          <w:szCs w:val="32"/>
        </w:rPr>
        <w:t>。主要变动原因</w:t>
      </w:r>
      <w:r>
        <w:rPr>
          <w:rFonts w:hint="eastAsia" w:ascii="仿宋_GB2312" w:hAnsi="仿宋_GB2312" w:eastAsia="仿宋_GB2312" w:cs="仿宋_GB2312"/>
          <w:color w:val="000000"/>
          <w:sz w:val="32"/>
          <w:szCs w:val="32"/>
          <w:lang w:eastAsia="zh-CN"/>
        </w:rPr>
        <w:t>是增加四川省</w:t>
      </w:r>
      <w:r>
        <w:rPr>
          <w:rFonts w:hint="eastAsia" w:ascii="仿宋_GB2312" w:hAnsi="仿宋_GB2312" w:eastAsia="仿宋_GB2312" w:cs="仿宋_GB2312"/>
          <w:color w:val="000000"/>
          <w:sz w:val="32"/>
          <w:szCs w:val="32"/>
        </w:rPr>
        <w:t>重点行业企业用地土壤调查</w:t>
      </w:r>
      <w:r>
        <w:rPr>
          <w:rFonts w:hint="eastAsia" w:ascii="仿宋_GB2312" w:hAnsi="仿宋_GB2312" w:eastAsia="仿宋_GB2312" w:cs="仿宋_GB2312"/>
          <w:color w:val="000000"/>
          <w:sz w:val="32"/>
          <w:szCs w:val="32"/>
          <w:lang w:eastAsia="zh-CN"/>
        </w:rPr>
        <w:t>等</w:t>
      </w:r>
      <w:r>
        <w:rPr>
          <w:rFonts w:hint="eastAsia" w:ascii="仿宋_GB2312" w:hAnsi="仿宋_GB2312" w:eastAsia="仿宋_GB2312" w:cs="仿宋_GB2312"/>
          <w:color w:val="000000"/>
          <w:sz w:val="32"/>
          <w:szCs w:val="32"/>
        </w:rPr>
        <w:t>项目</w:t>
      </w:r>
      <w:r>
        <w:rPr>
          <w:rFonts w:hint="eastAsia" w:ascii="仿宋_GB2312" w:hAnsi="仿宋_GB2312" w:eastAsia="仿宋_GB2312" w:cs="仿宋_GB2312"/>
          <w:color w:val="000000"/>
          <w:sz w:val="32"/>
          <w:szCs w:val="32"/>
          <w:lang w:eastAsia="zh-CN"/>
        </w:rPr>
        <w:t>拨款</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w:t>
      </w:r>
    </w:p>
    <w:p w14:paraId="3C8B3C9A">
      <w:pPr>
        <w:spacing w:line="600" w:lineRule="exact"/>
        <w:ind w:firstLine="640" w:firstLineChars="200"/>
      </w:pPr>
      <w:r>
        <w:rPr>
          <w:rFonts w:hint="eastAsia" w:ascii="仿宋" w:hAnsi="仿宋" w:eastAsia="仿宋"/>
          <w:color w:val="auto"/>
          <w:sz w:val="32"/>
          <w:szCs w:val="32"/>
        </w:rPr>
        <w:t>收、支决算总计变动情况</w:t>
      </w:r>
      <w:r>
        <w:rPr>
          <w:rFonts w:hint="eastAsia" w:ascii="仿宋" w:hAnsi="仿宋" w:eastAsia="仿宋"/>
          <w:color w:val="auto"/>
          <w:sz w:val="32"/>
          <w:szCs w:val="32"/>
          <w:lang w:eastAsia="zh-CN"/>
        </w:rPr>
        <w:t>如下</w:t>
      </w:r>
      <w:r>
        <w:rPr>
          <w:rFonts w:hint="eastAsia" w:ascii="仿宋" w:hAnsi="仿宋" w:eastAsia="仿宋"/>
          <w:color w:val="auto"/>
          <w:sz w:val="32"/>
          <w:szCs w:val="32"/>
        </w:rPr>
        <w:t>图</w:t>
      </w:r>
      <w:r>
        <w:rPr>
          <w:rFonts w:hint="eastAsia" w:ascii="仿宋" w:hAnsi="仿宋" w:eastAsia="仿宋"/>
          <w:color w:val="auto"/>
          <w:sz w:val="32"/>
          <w:szCs w:val="32"/>
          <w:lang w:eastAsia="zh-CN"/>
        </w:rPr>
        <w:t>：</w:t>
      </w:r>
    </w:p>
    <w:p w14:paraId="31CDC936">
      <w:pPr>
        <w:pStyle w:val="2"/>
      </w:pPr>
      <w:r>
        <w:rPr>
          <w:sz w:val="30"/>
        </w:rPr>
        <mc:AlternateContent>
          <mc:Choice Requires="wps">
            <w:drawing>
              <wp:anchor distT="0" distB="0" distL="114300" distR="114300" simplePos="0" relativeHeight="251661312" behindDoc="0" locked="0" layoutInCell="1" allowOverlap="1">
                <wp:simplePos x="0" y="0"/>
                <wp:positionH relativeFrom="column">
                  <wp:posOffset>4375785</wp:posOffset>
                </wp:positionH>
                <wp:positionV relativeFrom="paragraph">
                  <wp:posOffset>403225</wp:posOffset>
                </wp:positionV>
                <wp:extent cx="856615" cy="304800"/>
                <wp:effectExtent l="0" t="0" r="635" b="0"/>
                <wp:wrapNone/>
                <wp:docPr id="8" name="文本框 8"/>
                <wp:cNvGraphicFramePr/>
                <a:graphic xmlns:a="http://schemas.openxmlformats.org/drawingml/2006/main">
                  <a:graphicData uri="http://schemas.microsoft.com/office/word/2010/wordprocessingShape">
                    <wps:wsp>
                      <wps:cNvSpPr txBox="1"/>
                      <wps:spPr>
                        <a:xfrm>
                          <a:off x="5518785" y="1317625"/>
                          <a:ext cx="856615" cy="304800"/>
                        </a:xfrm>
                        <a:prstGeom prst="rect">
                          <a:avLst/>
                        </a:prstGeom>
                        <a:solidFill>
                          <a:schemeClr val="bg1">
                            <a:lumMod val="95000"/>
                          </a:schemeClr>
                        </a:solidFill>
                        <a:ln w="6350">
                          <a:noFill/>
                        </a:ln>
                      </wps:spPr>
                      <wps:style>
                        <a:lnRef idx="0">
                          <a:schemeClr val="accent1"/>
                        </a:lnRef>
                        <a:fillRef idx="0">
                          <a:schemeClr val="accent1"/>
                        </a:fillRef>
                        <a:effectRef idx="0">
                          <a:schemeClr val="accent1"/>
                        </a:effectRef>
                        <a:fontRef idx="minor">
                          <a:schemeClr val="dk1"/>
                        </a:fontRef>
                      </wps:style>
                      <wps:txbx>
                        <w:txbxContent>
                          <w:p w14:paraId="5B5954B4">
                            <w:pPr>
                              <w:rPr>
                                <w:rFonts w:hint="eastAsia" w:eastAsia="宋体"/>
                                <w:sz w:val="18"/>
                                <w:szCs w:val="18"/>
                                <w:lang w:val="en-US" w:eastAsia="zh-CN"/>
                              </w:rPr>
                            </w:pPr>
                            <w:r>
                              <w:rPr>
                                <w:rFonts w:hint="eastAsia"/>
                                <w:sz w:val="18"/>
                                <w:szCs w:val="18"/>
                                <w:lang w:val="en-US" w:eastAsia="zh-CN"/>
                              </w:rPr>
                              <w:t>单位：万元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4.55pt;margin-top:31.75pt;height:24pt;width:67.45pt;z-index:251661312;mso-width-relative:page;mso-height-relative:page;" fillcolor="#F2F2F2 [3052]" filled="t" stroked="f" coordsize="21600,21600" o:gfxdata="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H9ArZ1QAAAAoBAAAPAAAAAAAAAAEAIAAAACIAAABkcnMvZG93bnJldi54bWxQ&#10;SwECFAAUAAAACACHTuJAx5q9j2wCAAC8BAAADgAAAAAAAAABACAAAAAkAQAAZHJzL2Uyb0RvYy54&#10;bWxQSwUGAAAAAAYABgBZAQAAAgYAAAAA&#10;">
                <v:fill on="t" focussize="0,0"/>
                <v:stroke on="f" weight="0.5pt"/>
                <v:imagedata o:title=""/>
                <o:lock v:ext="edit" aspectratio="f"/>
                <v:textbox>
                  <w:txbxContent>
                    <w:p w14:paraId="5B5954B4">
                      <w:pPr>
                        <w:rPr>
                          <w:rFonts w:hint="eastAsia" w:eastAsia="宋体"/>
                          <w:sz w:val="18"/>
                          <w:szCs w:val="18"/>
                          <w:lang w:val="en-US" w:eastAsia="zh-CN"/>
                        </w:rPr>
                      </w:pPr>
                      <w:r>
                        <w:rPr>
                          <w:rFonts w:hint="eastAsia"/>
                          <w:sz w:val="18"/>
                          <w:szCs w:val="18"/>
                          <w:lang w:val="en-US" w:eastAsia="zh-CN"/>
                        </w:rPr>
                        <w:t>单位：万元</w:t>
                      </w:r>
                    </w:p>
                  </w:txbxContent>
                </v:textbox>
              </v:shape>
            </w:pict>
          </mc:Fallback>
        </mc:AlternateContent>
      </w:r>
      <w:r>
        <w:drawing>
          <wp:inline distT="0" distB="0" distL="114300" distR="114300">
            <wp:extent cx="5285105" cy="2781300"/>
            <wp:effectExtent l="4445" t="4445" r="6350" b="14605"/>
            <wp:docPr id="20"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399C872">
      <w:pPr>
        <w:pStyle w:val="24"/>
        <w:numPr>
          <w:ilvl w:val="0"/>
          <w:numId w:val="2"/>
        </w:numPr>
        <w:spacing w:line="600" w:lineRule="exact"/>
        <w:ind w:firstLineChars="0"/>
        <w:outlineLvl w:val="1"/>
        <w:rPr>
          <w:rStyle w:val="26"/>
          <w:rFonts w:ascii="黑体" w:hAnsi="黑体" w:eastAsia="黑体"/>
          <w:b w:val="0"/>
          <w:color w:val="auto"/>
        </w:rPr>
      </w:pPr>
      <w:bookmarkStart w:id="50" w:name="_Toc31551"/>
      <w:bookmarkStart w:id="51" w:name="_Toc18226"/>
      <w:bookmarkStart w:id="52" w:name="_Toc15377206"/>
      <w:bookmarkStart w:id="53" w:name="_Toc15396604"/>
      <w:r>
        <w:rPr>
          <w:rFonts w:hint="eastAsia" w:ascii="黑体" w:hAnsi="黑体" w:eastAsia="黑体"/>
          <w:color w:val="auto"/>
          <w:sz w:val="32"/>
          <w:szCs w:val="32"/>
        </w:rPr>
        <w:t>收</w:t>
      </w:r>
      <w:r>
        <w:rPr>
          <w:rStyle w:val="26"/>
          <w:rFonts w:hint="eastAsia" w:ascii="黑体" w:hAnsi="黑体" w:eastAsia="黑体"/>
          <w:b w:val="0"/>
          <w:color w:val="auto"/>
        </w:rPr>
        <w:t>入决算情况说明</w:t>
      </w:r>
      <w:bookmarkEnd w:id="50"/>
      <w:bookmarkEnd w:id="51"/>
      <w:bookmarkEnd w:id="52"/>
      <w:bookmarkEnd w:id="53"/>
    </w:p>
    <w:p w14:paraId="06A1DD6B">
      <w:pPr>
        <w:spacing w:line="600" w:lineRule="exact"/>
        <w:ind w:firstLine="640" w:firstLineChars="200"/>
        <w:outlineLvl w:val="1"/>
        <w:rPr>
          <w:rFonts w:ascii="仿宋" w:hAnsi="仿宋" w:eastAsia="仿宋"/>
          <w:color w:val="auto"/>
          <w:sz w:val="32"/>
          <w:szCs w:val="32"/>
        </w:rPr>
      </w:pPr>
      <w:bookmarkStart w:id="54" w:name="_Toc8029"/>
      <w:bookmarkStart w:id="55" w:name="_Toc10445"/>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年本年收入合计</w:t>
      </w:r>
      <w:r>
        <w:rPr>
          <w:rFonts w:hint="eastAsia" w:ascii="仿宋" w:hAnsi="仿宋" w:eastAsia="仿宋"/>
          <w:color w:val="auto"/>
          <w:sz w:val="32"/>
          <w:szCs w:val="32"/>
          <w:lang w:val="en-US" w:eastAsia="zh-CN"/>
        </w:rPr>
        <w:t>10371.90</w:t>
      </w:r>
      <w:r>
        <w:rPr>
          <w:rFonts w:hint="eastAsia" w:ascii="仿宋" w:hAnsi="仿宋" w:eastAsia="仿宋"/>
          <w:color w:val="auto"/>
          <w:sz w:val="32"/>
          <w:szCs w:val="32"/>
        </w:rPr>
        <w:t>万元，其中：一般公共预算财政拨款收入</w:t>
      </w:r>
      <w:r>
        <w:rPr>
          <w:rFonts w:hint="eastAsia" w:ascii="仿宋" w:hAnsi="仿宋" w:eastAsia="仿宋"/>
          <w:color w:val="auto"/>
          <w:sz w:val="32"/>
          <w:szCs w:val="32"/>
          <w:lang w:val="en-US" w:eastAsia="zh-CN"/>
        </w:rPr>
        <w:t>10094.96</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97.32</w:t>
      </w:r>
      <w:r>
        <w:rPr>
          <w:rFonts w:ascii="仿宋" w:hAnsi="仿宋" w:eastAsia="仿宋"/>
          <w:color w:val="auto"/>
          <w:sz w:val="32"/>
          <w:szCs w:val="32"/>
        </w:rPr>
        <w:t>%</w:t>
      </w:r>
      <w:r>
        <w:rPr>
          <w:rFonts w:hint="eastAsia" w:ascii="仿宋" w:hAnsi="仿宋" w:eastAsia="仿宋"/>
          <w:color w:val="auto"/>
          <w:sz w:val="32"/>
          <w:szCs w:val="32"/>
        </w:rPr>
        <w:t>；经营收入</w:t>
      </w:r>
      <w:r>
        <w:rPr>
          <w:rFonts w:hint="eastAsia" w:ascii="仿宋" w:hAnsi="仿宋" w:eastAsia="仿宋"/>
          <w:color w:val="auto"/>
          <w:sz w:val="32"/>
          <w:szCs w:val="32"/>
          <w:lang w:val="en-US" w:eastAsia="zh-CN"/>
        </w:rPr>
        <w:t>116.10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1.12</w:t>
      </w:r>
      <w:r>
        <w:rPr>
          <w:rFonts w:ascii="仿宋" w:hAnsi="仿宋" w:eastAsia="仿宋"/>
          <w:color w:val="auto"/>
          <w:sz w:val="32"/>
          <w:szCs w:val="32"/>
        </w:rPr>
        <w:t>%</w:t>
      </w:r>
      <w:r>
        <w:rPr>
          <w:rFonts w:hint="eastAsia" w:ascii="仿宋" w:hAnsi="仿宋" w:eastAsia="仿宋"/>
          <w:color w:val="auto"/>
          <w:sz w:val="32"/>
          <w:szCs w:val="32"/>
        </w:rPr>
        <w:t>；其他收入</w:t>
      </w:r>
      <w:r>
        <w:rPr>
          <w:rFonts w:hint="eastAsia" w:ascii="仿宋" w:hAnsi="仿宋" w:eastAsia="仿宋"/>
          <w:color w:val="auto"/>
          <w:sz w:val="32"/>
          <w:szCs w:val="32"/>
          <w:lang w:val="en-US" w:eastAsia="zh-CN"/>
        </w:rPr>
        <w:t>160.83</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1.56</w:t>
      </w:r>
      <w:r>
        <w:rPr>
          <w:rFonts w:ascii="仿宋" w:hAnsi="仿宋" w:eastAsia="仿宋"/>
          <w:color w:val="auto"/>
          <w:sz w:val="32"/>
          <w:szCs w:val="32"/>
        </w:rPr>
        <w:t>%</w:t>
      </w:r>
      <w:r>
        <w:rPr>
          <w:rFonts w:hint="eastAsia" w:ascii="仿宋" w:hAnsi="仿宋" w:eastAsia="仿宋"/>
          <w:color w:val="auto"/>
          <w:sz w:val="32"/>
          <w:szCs w:val="32"/>
          <w:lang w:eastAsia="zh-CN"/>
        </w:rPr>
        <w:t>。</w:t>
      </w:r>
      <w:bookmarkEnd w:id="54"/>
      <w:bookmarkEnd w:id="55"/>
    </w:p>
    <w:p w14:paraId="0D038EFC">
      <w:pPr>
        <w:spacing w:line="60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收入决算结构图</w:t>
      </w:r>
      <w:r>
        <w:rPr>
          <w:rFonts w:hint="eastAsia" w:ascii="仿宋" w:hAnsi="仿宋" w:eastAsia="仿宋"/>
          <w:color w:val="auto"/>
          <w:sz w:val="32"/>
          <w:szCs w:val="32"/>
          <w:lang w:eastAsia="zh-CN"/>
        </w:rPr>
        <w:t>如下：</w:t>
      </w:r>
    </w:p>
    <w:p w14:paraId="16D0ADDD">
      <w:pPr>
        <w:pStyle w:val="2"/>
        <w:rPr>
          <w:rFonts w:hint="eastAsia"/>
          <w:lang w:eastAsia="zh-CN"/>
        </w:rPr>
      </w:pPr>
      <w:r>
        <w:drawing>
          <wp:inline distT="0" distB="0" distL="114300" distR="114300">
            <wp:extent cx="5248275" cy="2818765"/>
            <wp:effectExtent l="4445" t="4445" r="5080" b="15240"/>
            <wp:docPr id="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7BC4349">
      <w:pPr>
        <w:pStyle w:val="24"/>
        <w:numPr>
          <w:ilvl w:val="0"/>
          <w:numId w:val="2"/>
        </w:numPr>
        <w:spacing w:line="600" w:lineRule="exact"/>
        <w:ind w:firstLineChars="0"/>
        <w:outlineLvl w:val="1"/>
        <w:rPr>
          <w:rStyle w:val="26"/>
          <w:rFonts w:ascii="黑体" w:hAnsi="黑体" w:eastAsia="黑体"/>
          <w:b w:val="0"/>
          <w:color w:val="auto"/>
        </w:rPr>
      </w:pPr>
      <w:bookmarkStart w:id="56" w:name="_Toc15377207"/>
      <w:bookmarkStart w:id="57" w:name="_Toc28060"/>
      <w:bookmarkStart w:id="58" w:name="_Toc23203"/>
      <w:bookmarkStart w:id="59" w:name="_Toc15396605"/>
      <w:r>
        <w:rPr>
          <w:rFonts w:hint="eastAsia" w:ascii="黑体" w:hAnsi="黑体" w:eastAsia="黑体"/>
          <w:color w:val="auto"/>
          <w:sz w:val="32"/>
          <w:szCs w:val="32"/>
        </w:rPr>
        <w:t>支</w:t>
      </w:r>
      <w:r>
        <w:rPr>
          <w:rStyle w:val="26"/>
          <w:rFonts w:hint="eastAsia" w:ascii="黑体" w:hAnsi="黑体" w:eastAsia="黑体"/>
          <w:b w:val="0"/>
          <w:color w:val="auto"/>
        </w:rPr>
        <w:t>出决算情况说明</w:t>
      </w:r>
      <w:bookmarkEnd w:id="56"/>
      <w:bookmarkEnd w:id="57"/>
      <w:bookmarkEnd w:id="58"/>
      <w:bookmarkEnd w:id="59"/>
    </w:p>
    <w:p w14:paraId="073F6360">
      <w:pPr>
        <w:spacing w:line="600" w:lineRule="exact"/>
        <w:ind w:firstLine="640" w:firstLineChars="200"/>
        <w:outlineLvl w:val="1"/>
        <w:rPr>
          <w:rFonts w:ascii="仿宋" w:hAnsi="仿宋" w:eastAsia="仿宋"/>
          <w:color w:val="auto"/>
          <w:sz w:val="32"/>
          <w:szCs w:val="32"/>
        </w:rPr>
      </w:pPr>
      <w:bookmarkStart w:id="60" w:name="_Toc26958"/>
      <w:bookmarkStart w:id="61" w:name="_Toc15050"/>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年本年支出合计</w:t>
      </w:r>
      <w:r>
        <w:rPr>
          <w:rFonts w:hint="eastAsia" w:ascii="仿宋" w:hAnsi="仿宋" w:eastAsia="仿宋"/>
          <w:color w:val="auto"/>
          <w:sz w:val="32"/>
          <w:szCs w:val="32"/>
          <w:lang w:val="en-US" w:eastAsia="zh-CN"/>
        </w:rPr>
        <w:t>11127.11</w:t>
      </w:r>
      <w:r>
        <w:rPr>
          <w:rFonts w:hint="eastAsia" w:ascii="仿宋" w:hAnsi="仿宋" w:eastAsia="仿宋"/>
          <w:color w:val="auto"/>
          <w:sz w:val="32"/>
          <w:szCs w:val="32"/>
        </w:rPr>
        <w:t>万元，其中：基本支出</w:t>
      </w:r>
      <w:r>
        <w:rPr>
          <w:rFonts w:hint="eastAsia" w:ascii="仿宋" w:hAnsi="仿宋" w:eastAsia="仿宋"/>
          <w:color w:val="auto"/>
          <w:sz w:val="32"/>
          <w:szCs w:val="32"/>
          <w:lang w:val="en-US" w:eastAsia="zh-CN"/>
        </w:rPr>
        <w:t>6826.00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61.35</w:t>
      </w:r>
      <w:r>
        <w:rPr>
          <w:rFonts w:ascii="仿宋" w:hAnsi="仿宋" w:eastAsia="仿宋"/>
          <w:color w:val="auto"/>
          <w:sz w:val="32"/>
          <w:szCs w:val="32"/>
        </w:rPr>
        <w:t>%</w:t>
      </w:r>
      <w:r>
        <w:rPr>
          <w:rFonts w:hint="eastAsia" w:ascii="仿宋" w:hAnsi="仿宋" w:eastAsia="仿宋"/>
          <w:color w:val="auto"/>
          <w:sz w:val="32"/>
          <w:szCs w:val="32"/>
        </w:rPr>
        <w:t>；项目支出</w:t>
      </w:r>
      <w:r>
        <w:rPr>
          <w:rFonts w:hint="eastAsia" w:ascii="仿宋" w:hAnsi="仿宋" w:eastAsia="仿宋"/>
          <w:color w:val="auto"/>
          <w:sz w:val="32"/>
          <w:szCs w:val="32"/>
          <w:lang w:val="en-US" w:eastAsia="zh-CN"/>
        </w:rPr>
        <w:t>4281.53</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38.48</w:t>
      </w:r>
      <w:r>
        <w:rPr>
          <w:rFonts w:ascii="仿宋" w:hAnsi="仿宋" w:eastAsia="仿宋"/>
          <w:color w:val="auto"/>
          <w:sz w:val="32"/>
          <w:szCs w:val="32"/>
        </w:rPr>
        <w:t>%</w:t>
      </w:r>
      <w:r>
        <w:rPr>
          <w:rFonts w:hint="eastAsia" w:ascii="仿宋" w:hAnsi="仿宋" w:eastAsia="仿宋"/>
          <w:color w:val="auto"/>
          <w:sz w:val="32"/>
          <w:szCs w:val="32"/>
        </w:rPr>
        <w:t>；经营支出</w:t>
      </w:r>
      <w:r>
        <w:rPr>
          <w:rFonts w:hint="eastAsia" w:ascii="仿宋" w:hAnsi="仿宋" w:eastAsia="仿宋"/>
          <w:color w:val="auto"/>
          <w:sz w:val="32"/>
          <w:szCs w:val="32"/>
          <w:lang w:val="en-US" w:eastAsia="zh-CN"/>
        </w:rPr>
        <w:t>19.58</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0.17</w:t>
      </w:r>
      <w:r>
        <w:rPr>
          <w:rFonts w:ascii="仿宋" w:hAnsi="仿宋" w:eastAsia="仿宋"/>
          <w:color w:val="auto"/>
          <w:sz w:val="32"/>
          <w:szCs w:val="32"/>
        </w:rPr>
        <w:t>%</w:t>
      </w:r>
      <w:r>
        <w:rPr>
          <w:rFonts w:hint="eastAsia" w:ascii="仿宋" w:hAnsi="仿宋" w:eastAsia="仿宋"/>
          <w:color w:val="auto"/>
          <w:sz w:val="32"/>
          <w:szCs w:val="32"/>
        </w:rPr>
        <w:t>。</w:t>
      </w:r>
      <w:bookmarkEnd w:id="60"/>
      <w:bookmarkEnd w:id="61"/>
    </w:p>
    <w:p w14:paraId="764EF449">
      <w:pPr>
        <w:spacing w:line="60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支出决算结构图</w:t>
      </w:r>
      <w:r>
        <w:rPr>
          <w:rFonts w:hint="eastAsia" w:ascii="仿宋" w:hAnsi="仿宋" w:eastAsia="仿宋"/>
          <w:color w:val="auto"/>
          <w:sz w:val="32"/>
          <w:szCs w:val="32"/>
          <w:lang w:eastAsia="zh-CN"/>
        </w:rPr>
        <w:t>如下：</w:t>
      </w:r>
    </w:p>
    <w:p w14:paraId="687C7EF9">
      <w:pPr>
        <w:pStyle w:val="2"/>
        <w:rPr>
          <w:rFonts w:hint="eastAsia"/>
          <w:lang w:eastAsia="zh-CN"/>
        </w:rPr>
      </w:pPr>
      <w:r>
        <w:drawing>
          <wp:inline distT="0" distB="0" distL="114300" distR="114300">
            <wp:extent cx="5247640" cy="2952115"/>
            <wp:effectExtent l="4445" t="4445" r="5715" b="15240"/>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7221FE5">
      <w:pPr>
        <w:pStyle w:val="2"/>
        <w:rPr>
          <w:rFonts w:hint="eastAsia" w:ascii="仿宋" w:hAnsi="仿宋" w:eastAsia="仿宋"/>
          <w:color w:val="auto"/>
          <w:sz w:val="32"/>
          <w:szCs w:val="32"/>
          <w:lang w:eastAsia="zh-CN"/>
        </w:rPr>
      </w:pPr>
    </w:p>
    <w:p w14:paraId="389C5F20">
      <w:pPr>
        <w:spacing w:line="600" w:lineRule="exact"/>
        <w:ind w:firstLine="640" w:firstLineChars="200"/>
        <w:outlineLvl w:val="1"/>
        <w:rPr>
          <w:rFonts w:hint="eastAsia" w:ascii="黑体" w:hAnsi="黑体" w:eastAsia="黑体"/>
          <w:color w:val="auto"/>
          <w:sz w:val="32"/>
          <w:szCs w:val="32"/>
        </w:rPr>
      </w:pPr>
      <w:bookmarkStart w:id="62" w:name="_Toc15377208"/>
      <w:bookmarkStart w:id="63" w:name="_Toc5559"/>
      <w:bookmarkStart w:id="64" w:name="_Toc14060"/>
      <w:bookmarkStart w:id="65" w:name="_Toc15396606"/>
    </w:p>
    <w:p w14:paraId="31B865C2">
      <w:pPr>
        <w:spacing w:line="600" w:lineRule="exact"/>
        <w:ind w:firstLine="640" w:firstLineChars="200"/>
        <w:outlineLvl w:val="1"/>
        <w:rPr>
          <w:rStyle w:val="26"/>
          <w:rFonts w:ascii="黑体" w:hAnsi="黑体" w:eastAsia="黑体"/>
          <w:b w:val="0"/>
          <w:color w:val="auto"/>
        </w:rPr>
      </w:pPr>
      <w:r>
        <w:rPr>
          <w:rFonts w:hint="eastAsia" w:ascii="黑体" w:hAnsi="黑体" w:eastAsia="黑体"/>
          <w:color w:val="auto"/>
          <w:sz w:val="32"/>
          <w:szCs w:val="32"/>
        </w:rPr>
        <w:t>四、财</w:t>
      </w:r>
      <w:r>
        <w:rPr>
          <w:rStyle w:val="26"/>
          <w:rFonts w:hint="eastAsia" w:ascii="黑体" w:hAnsi="黑体" w:eastAsia="黑体"/>
          <w:b w:val="0"/>
          <w:color w:val="auto"/>
        </w:rPr>
        <w:t>政拨款收入支出决算总体情况说明</w:t>
      </w:r>
      <w:bookmarkEnd w:id="62"/>
      <w:bookmarkEnd w:id="63"/>
      <w:bookmarkEnd w:id="64"/>
      <w:bookmarkEnd w:id="65"/>
    </w:p>
    <w:p w14:paraId="530551C5">
      <w:pPr>
        <w:spacing w:line="600" w:lineRule="exact"/>
        <w:ind w:firstLine="640"/>
        <w:rPr>
          <w:rFonts w:hint="eastAsia" w:ascii="仿宋" w:hAnsi="仿宋" w:eastAsia="仿宋"/>
          <w:color w:val="auto"/>
          <w:sz w:val="32"/>
          <w:szCs w:val="32"/>
        </w:rPr>
      </w:pPr>
      <w:r>
        <w:rPr>
          <w:rFonts w:ascii="仿宋" w:hAnsi="仿宋" w:eastAsia="仿宋"/>
          <w:color w:val="auto"/>
          <w:sz w:val="32"/>
          <w:szCs w:val="32"/>
        </w:rPr>
        <w:t>2</w:t>
      </w:r>
      <w:r>
        <w:rPr>
          <w:rFonts w:hint="eastAsia" w:ascii="仿宋" w:hAnsi="仿宋" w:eastAsia="仿宋"/>
          <w:color w:val="auto"/>
          <w:sz w:val="32"/>
          <w:szCs w:val="32"/>
        </w:rPr>
        <w:t>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年财政拨款收、支总计</w:t>
      </w:r>
      <w:r>
        <w:rPr>
          <w:rFonts w:hint="eastAsia" w:ascii="仿宋" w:hAnsi="仿宋" w:eastAsia="仿宋"/>
          <w:color w:val="auto"/>
          <w:sz w:val="32"/>
          <w:szCs w:val="32"/>
          <w:lang w:val="en-US" w:eastAsia="zh-CN"/>
        </w:rPr>
        <w:t>10094.96</w:t>
      </w:r>
      <w:r>
        <w:rPr>
          <w:rFonts w:hint="eastAsia" w:ascii="仿宋" w:hAnsi="仿宋" w:eastAsia="仿宋"/>
          <w:color w:val="auto"/>
          <w:sz w:val="32"/>
          <w:szCs w:val="32"/>
        </w:rPr>
        <w:t>万元。与201</w:t>
      </w:r>
      <w:r>
        <w:rPr>
          <w:rFonts w:hint="eastAsia" w:ascii="仿宋" w:hAnsi="仿宋" w:eastAsia="仿宋"/>
          <w:color w:val="auto"/>
          <w:sz w:val="32"/>
          <w:szCs w:val="32"/>
          <w:lang w:val="en-US" w:eastAsia="zh-CN"/>
        </w:rPr>
        <w:t>9</w:t>
      </w:r>
      <w:r>
        <w:rPr>
          <w:rFonts w:hint="eastAsia" w:ascii="仿宋" w:hAnsi="仿宋" w:eastAsia="仿宋"/>
          <w:color w:val="auto"/>
          <w:sz w:val="32"/>
          <w:szCs w:val="32"/>
        </w:rPr>
        <w:t>年相比，财政拨款收、支总计各增加</w:t>
      </w:r>
      <w:r>
        <w:rPr>
          <w:rFonts w:hint="eastAsia" w:ascii="仿宋" w:hAnsi="仿宋" w:eastAsia="仿宋"/>
          <w:color w:val="auto"/>
          <w:sz w:val="32"/>
          <w:szCs w:val="32"/>
          <w:lang w:val="en-US" w:eastAsia="zh-CN"/>
        </w:rPr>
        <w:t>3745.33</w:t>
      </w:r>
      <w:r>
        <w:rPr>
          <w:rFonts w:hint="eastAsia" w:ascii="仿宋" w:hAnsi="仿宋" w:eastAsia="仿宋"/>
          <w:color w:val="auto"/>
          <w:sz w:val="32"/>
          <w:szCs w:val="32"/>
        </w:rPr>
        <w:t>万元，增长</w:t>
      </w:r>
      <w:r>
        <w:rPr>
          <w:rFonts w:hint="eastAsia" w:ascii="仿宋" w:hAnsi="仿宋" w:eastAsia="仿宋"/>
          <w:color w:val="auto"/>
          <w:sz w:val="32"/>
          <w:szCs w:val="32"/>
          <w:lang w:val="en-US" w:eastAsia="zh-CN"/>
        </w:rPr>
        <w:t>58.99</w:t>
      </w:r>
      <w:r>
        <w:rPr>
          <w:rFonts w:hint="eastAsia" w:ascii="仿宋" w:hAnsi="仿宋" w:eastAsia="仿宋"/>
          <w:color w:val="auto"/>
          <w:sz w:val="32"/>
          <w:szCs w:val="32"/>
        </w:rPr>
        <w:t>%。主要变动原因是</w:t>
      </w:r>
      <w:r>
        <w:rPr>
          <w:rFonts w:hint="eastAsia" w:ascii="仿宋" w:hAnsi="仿宋" w:eastAsia="仿宋"/>
          <w:color w:val="auto"/>
          <w:sz w:val="32"/>
          <w:szCs w:val="32"/>
          <w:lang w:val="en-US" w:eastAsia="zh-CN"/>
        </w:rPr>
        <w:t>2020年增加了</w:t>
      </w:r>
      <w:r>
        <w:rPr>
          <w:rFonts w:hint="eastAsia" w:ascii="仿宋" w:hAnsi="仿宋" w:eastAsia="仿宋"/>
          <w:color w:val="auto"/>
          <w:sz w:val="32"/>
          <w:szCs w:val="32"/>
        </w:rPr>
        <w:t>四川省重点行业企业用地调查采样</w:t>
      </w:r>
      <w:r>
        <w:rPr>
          <w:rFonts w:hint="eastAsia" w:ascii="仿宋" w:hAnsi="仿宋" w:eastAsia="仿宋"/>
          <w:color w:val="auto"/>
          <w:sz w:val="32"/>
          <w:szCs w:val="32"/>
          <w:lang w:eastAsia="zh-CN"/>
        </w:rPr>
        <w:t>项目的</w:t>
      </w:r>
      <w:r>
        <w:rPr>
          <w:rFonts w:hint="eastAsia" w:ascii="仿宋" w:hAnsi="仿宋" w:eastAsia="仿宋"/>
          <w:color w:val="auto"/>
          <w:sz w:val="32"/>
          <w:szCs w:val="32"/>
          <w:lang w:val="en-US" w:eastAsia="zh-CN"/>
        </w:rPr>
        <w:t>2445.00万元和第四批生态环境保护资金1699.72万元。</w:t>
      </w:r>
    </w:p>
    <w:p w14:paraId="2D569AC8">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财政拨款收、支决算总计变动情况</w:t>
      </w:r>
      <w:r>
        <w:rPr>
          <w:rFonts w:hint="eastAsia" w:ascii="仿宋" w:hAnsi="仿宋" w:eastAsia="仿宋"/>
          <w:color w:val="auto"/>
          <w:sz w:val="32"/>
          <w:szCs w:val="32"/>
          <w:lang w:eastAsia="zh-CN"/>
        </w:rPr>
        <w:t>如下图：</w:t>
      </w:r>
    </w:p>
    <w:p w14:paraId="1862C6C9">
      <w:pPr>
        <w:spacing w:line="600" w:lineRule="exact"/>
        <w:ind w:firstLine="630" w:firstLineChars="300"/>
        <w:outlineLvl w:val="1"/>
        <w:rPr>
          <w:rStyle w:val="26"/>
          <w:rFonts w:ascii="黑体" w:hAnsi="黑体" w:eastAsia="黑体"/>
          <w:b w:val="0"/>
          <w:color w:val="auto"/>
        </w:rPr>
      </w:pPr>
      <w:bookmarkStart w:id="66" w:name="_Toc30828"/>
      <w:bookmarkStart w:id="67" w:name="_Toc13618"/>
      <w:bookmarkStart w:id="68" w:name="_Toc15377209"/>
      <w:bookmarkStart w:id="69" w:name="_Toc15396607"/>
      <w:r>
        <w:rPr>
          <w:sz w:val="21"/>
        </w:rPr>
        <mc:AlternateContent>
          <mc:Choice Requires="wps">
            <w:drawing>
              <wp:anchor distT="0" distB="0" distL="114300" distR="114300" simplePos="0" relativeHeight="251662336" behindDoc="0" locked="0" layoutInCell="1" allowOverlap="1">
                <wp:simplePos x="0" y="0"/>
                <wp:positionH relativeFrom="column">
                  <wp:posOffset>4271010</wp:posOffset>
                </wp:positionH>
                <wp:positionV relativeFrom="paragraph">
                  <wp:posOffset>-2511425</wp:posOffset>
                </wp:positionV>
                <wp:extent cx="847725" cy="314325"/>
                <wp:effectExtent l="0" t="0" r="9525" b="9525"/>
                <wp:wrapNone/>
                <wp:docPr id="9" name="文本框 9"/>
                <wp:cNvGraphicFramePr/>
                <a:graphic xmlns:a="http://schemas.openxmlformats.org/drawingml/2006/main">
                  <a:graphicData uri="http://schemas.microsoft.com/office/word/2010/wordprocessingShape">
                    <wps:wsp>
                      <wps:cNvSpPr txBox="1"/>
                      <wps:spPr>
                        <a:xfrm>
                          <a:off x="5414010" y="4740275"/>
                          <a:ext cx="847725" cy="314325"/>
                        </a:xfrm>
                        <a:prstGeom prst="rect">
                          <a:avLst/>
                        </a:prstGeom>
                        <a:solidFill>
                          <a:schemeClr val="bg1">
                            <a:lumMod val="95000"/>
                          </a:schemeClr>
                        </a:solidFill>
                        <a:ln w="6350">
                          <a:noFill/>
                        </a:ln>
                      </wps:spPr>
                      <wps:style>
                        <a:lnRef idx="0">
                          <a:schemeClr val="accent1"/>
                        </a:lnRef>
                        <a:fillRef idx="0">
                          <a:schemeClr val="accent1"/>
                        </a:fillRef>
                        <a:effectRef idx="0">
                          <a:schemeClr val="accent1"/>
                        </a:effectRef>
                        <a:fontRef idx="minor">
                          <a:schemeClr val="dk1"/>
                        </a:fontRef>
                      </wps:style>
                      <wps:txbx>
                        <w:txbxContent>
                          <w:p w14:paraId="1998E5D6">
                            <w:pPr>
                              <w:rPr>
                                <w:rFonts w:hint="eastAsia" w:eastAsia="宋体"/>
                                <w:sz w:val="18"/>
                                <w:szCs w:val="18"/>
                                <w:lang w:eastAsia="zh-CN"/>
                              </w:rPr>
                            </w:pPr>
                            <w:r>
                              <w:rPr>
                                <w:rFonts w:hint="eastAsia"/>
                                <w:sz w:val="18"/>
                                <w:szCs w:val="18"/>
                                <w:lang w:eastAsia="zh-CN"/>
                              </w:rPr>
                              <w:t>单位：元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6.3pt;margin-top:-197.75pt;height:24.75pt;width:66.75pt;z-index:251662336;mso-width-relative:page;mso-height-relative:page;" fillcolor="#F2F2F2 [3052]" filled="t" stroked="f" coordsize="21600,21600" o:gfxdata="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It1tDTYAAAADQEAAA8AAAAAAAAAAQAgAAAAIgAAAGRycy9kb3ducmV2&#10;LnhtbFBLAQIUABQAAAAIAIdO4kDOvKBlbgIAALwEAAAOAAAAAAAAAAEAIAAAACcBAABkcnMvZTJv&#10;RG9jLnhtbFBLBQYAAAAABgAGAFkBAAAHBgAAAAA=&#10;">
                <v:fill on="t" focussize="0,0"/>
                <v:stroke on="f" weight="0.5pt"/>
                <v:imagedata o:title=""/>
                <o:lock v:ext="edit" aspectratio="f"/>
                <v:textbox>
                  <w:txbxContent>
                    <w:p w14:paraId="1998E5D6">
                      <w:pPr>
                        <w:rPr>
                          <w:rFonts w:hint="eastAsia" w:eastAsia="宋体"/>
                          <w:sz w:val="18"/>
                          <w:szCs w:val="18"/>
                          <w:lang w:eastAsia="zh-CN"/>
                        </w:rPr>
                      </w:pPr>
                      <w:r>
                        <w:rPr>
                          <w:rFonts w:hint="eastAsia"/>
                          <w:sz w:val="18"/>
                          <w:szCs w:val="18"/>
                          <w:lang w:eastAsia="zh-CN"/>
                        </w:rPr>
                        <w:t>单位：元</w:t>
                      </w:r>
                    </w:p>
                  </w:txbxContent>
                </v:textbox>
              </v:shape>
            </w:pict>
          </mc:Fallback>
        </mc:AlternateContent>
      </w:r>
      <w:r>
        <w:drawing>
          <wp:anchor distT="0" distB="0" distL="114300" distR="114300" simplePos="0" relativeHeight="251659264" behindDoc="1" locked="0" layoutInCell="1" allowOverlap="1">
            <wp:simplePos x="0" y="0"/>
            <wp:positionH relativeFrom="column">
              <wp:posOffset>61595</wp:posOffset>
            </wp:positionH>
            <wp:positionV relativeFrom="paragraph">
              <wp:posOffset>90170</wp:posOffset>
            </wp:positionV>
            <wp:extent cx="5219065" cy="2743200"/>
            <wp:effectExtent l="4445" t="4445" r="15240" b="14605"/>
            <wp:wrapTight wrapText="bothSides">
              <wp:wrapPolygon>
                <wp:start x="-18" y="-35"/>
                <wp:lineTo x="-18" y="21565"/>
                <wp:lineTo x="21505" y="21565"/>
                <wp:lineTo x="21505" y="-35"/>
                <wp:lineTo x="-18" y="-35"/>
              </wp:wrapPolygon>
            </wp:wrapTight>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黑体" w:hAnsi="黑体" w:eastAsia="黑体"/>
          <w:color w:val="auto"/>
          <w:sz w:val="32"/>
          <w:szCs w:val="32"/>
        </w:rPr>
        <w:t>五、</w:t>
      </w:r>
      <w:r>
        <w:rPr>
          <w:rFonts w:hint="eastAsia" w:ascii="黑体" w:hAnsi="黑体" w:eastAsia="黑体"/>
          <w:b/>
          <w:color w:val="auto"/>
          <w:sz w:val="32"/>
          <w:szCs w:val="32"/>
        </w:rPr>
        <w:t>一</w:t>
      </w:r>
      <w:r>
        <w:rPr>
          <w:rStyle w:val="26"/>
          <w:rFonts w:hint="eastAsia" w:ascii="黑体" w:hAnsi="黑体" w:eastAsia="黑体"/>
          <w:b w:val="0"/>
          <w:color w:val="auto"/>
        </w:rPr>
        <w:t>般公共预算财政拨款支出决算情况说明</w:t>
      </w:r>
      <w:bookmarkEnd w:id="66"/>
      <w:bookmarkEnd w:id="67"/>
      <w:bookmarkEnd w:id="68"/>
      <w:bookmarkEnd w:id="69"/>
    </w:p>
    <w:p w14:paraId="61F79664">
      <w:pPr>
        <w:spacing w:line="600" w:lineRule="exact"/>
        <w:ind w:firstLine="643" w:firstLineChars="200"/>
        <w:outlineLvl w:val="2"/>
        <w:rPr>
          <w:rFonts w:ascii="仿宋" w:hAnsi="仿宋" w:eastAsia="仿宋"/>
          <w:b/>
          <w:color w:val="auto"/>
          <w:sz w:val="32"/>
          <w:szCs w:val="32"/>
        </w:rPr>
      </w:pPr>
      <w:bookmarkStart w:id="70" w:name="_Toc15377210"/>
      <w:r>
        <w:rPr>
          <w:rFonts w:hint="eastAsia" w:ascii="仿宋" w:hAnsi="仿宋" w:eastAsia="仿宋"/>
          <w:b/>
          <w:color w:val="auto"/>
          <w:sz w:val="32"/>
          <w:szCs w:val="32"/>
        </w:rPr>
        <w:t>（一）一般公共预算财政拨款支出决算总体情况</w:t>
      </w:r>
      <w:bookmarkEnd w:id="70"/>
    </w:p>
    <w:p w14:paraId="72C2022C">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年一般公共预算财政拨款支出</w:t>
      </w:r>
      <w:r>
        <w:rPr>
          <w:rFonts w:hint="eastAsia" w:ascii="仿宋" w:hAnsi="仿宋" w:eastAsia="仿宋"/>
          <w:color w:val="auto"/>
          <w:sz w:val="32"/>
          <w:szCs w:val="32"/>
          <w:lang w:val="en-US" w:eastAsia="zh-CN"/>
        </w:rPr>
        <w:t>10094.96</w:t>
      </w:r>
      <w:r>
        <w:rPr>
          <w:rFonts w:hint="eastAsia" w:ascii="仿宋" w:hAnsi="仿宋" w:eastAsia="仿宋"/>
          <w:color w:val="auto"/>
          <w:sz w:val="32"/>
          <w:szCs w:val="32"/>
        </w:rPr>
        <w:t>万元，占本年支出合计的</w:t>
      </w:r>
      <w:r>
        <w:rPr>
          <w:rFonts w:hint="eastAsia" w:ascii="仿宋" w:hAnsi="仿宋" w:eastAsia="仿宋"/>
          <w:color w:val="auto"/>
          <w:sz w:val="32"/>
          <w:szCs w:val="32"/>
          <w:lang w:val="en-US" w:eastAsia="zh-CN"/>
        </w:rPr>
        <w:t>90.72</w:t>
      </w:r>
      <w:r>
        <w:rPr>
          <w:rFonts w:ascii="仿宋" w:hAnsi="仿宋" w:eastAsia="仿宋"/>
          <w:color w:val="auto"/>
          <w:sz w:val="32"/>
          <w:szCs w:val="32"/>
        </w:rPr>
        <w:t>%</w:t>
      </w:r>
      <w:r>
        <w:rPr>
          <w:rFonts w:hint="eastAsia" w:ascii="仿宋" w:hAnsi="仿宋" w:eastAsia="仿宋"/>
          <w:color w:val="auto"/>
          <w:sz w:val="32"/>
          <w:szCs w:val="32"/>
        </w:rPr>
        <w:t>。与</w:t>
      </w:r>
      <w:r>
        <w:rPr>
          <w:rFonts w:ascii="仿宋" w:hAnsi="仿宋" w:eastAsia="仿宋"/>
          <w:color w:val="auto"/>
          <w:sz w:val="32"/>
          <w:szCs w:val="32"/>
        </w:rPr>
        <w:t>201</w:t>
      </w:r>
      <w:r>
        <w:rPr>
          <w:rFonts w:hint="eastAsia" w:ascii="仿宋" w:hAnsi="仿宋" w:eastAsia="仿宋"/>
          <w:color w:val="auto"/>
          <w:sz w:val="32"/>
          <w:szCs w:val="32"/>
          <w:lang w:val="en-US" w:eastAsia="zh-CN"/>
        </w:rPr>
        <w:t>9</w:t>
      </w:r>
      <w:r>
        <w:rPr>
          <w:rFonts w:hint="eastAsia" w:ascii="仿宋" w:hAnsi="仿宋" w:eastAsia="仿宋"/>
          <w:color w:val="auto"/>
          <w:sz w:val="32"/>
          <w:szCs w:val="32"/>
        </w:rPr>
        <w:t>年</w:t>
      </w:r>
      <w:r>
        <w:rPr>
          <w:rFonts w:hint="eastAsia" w:ascii="仿宋" w:hAnsi="仿宋" w:eastAsia="仿宋"/>
          <w:color w:val="auto"/>
          <w:sz w:val="32"/>
          <w:szCs w:val="32"/>
          <w:lang w:eastAsia="zh-CN"/>
        </w:rPr>
        <w:t>的</w:t>
      </w:r>
      <w:r>
        <w:rPr>
          <w:rFonts w:hint="eastAsia" w:ascii="仿宋" w:hAnsi="仿宋" w:eastAsia="仿宋"/>
          <w:color w:val="auto"/>
          <w:sz w:val="32"/>
          <w:szCs w:val="32"/>
          <w:lang w:val="en-US" w:eastAsia="zh-CN"/>
        </w:rPr>
        <w:t>6349.63万元</w:t>
      </w:r>
      <w:r>
        <w:rPr>
          <w:rFonts w:hint="eastAsia" w:ascii="仿宋" w:hAnsi="仿宋" w:eastAsia="仿宋"/>
          <w:color w:val="auto"/>
          <w:sz w:val="32"/>
          <w:szCs w:val="32"/>
        </w:rPr>
        <w:t>相比，一般公共预算财政拨款增加</w:t>
      </w:r>
      <w:r>
        <w:rPr>
          <w:rFonts w:hint="eastAsia" w:ascii="仿宋" w:hAnsi="仿宋" w:eastAsia="仿宋"/>
          <w:color w:val="auto"/>
          <w:sz w:val="32"/>
          <w:szCs w:val="32"/>
          <w:lang w:val="en-US" w:eastAsia="zh-CN"/>
        </w:rPr>
        <w:t>3745.33</w:t>
      </w:r>
      <w:r>
        <w:rPr>
          <w:rFonts w:hint="eastAsia" w:ascii="仿宋" w:hAnsi="仿宋" w:eastAsia="仿宋"/>
          <w:color w:val="auto"/>
          <w:sz w:val="32"/>
          <w:szCs w:val="32"/>
        </w:rPr>
        <w:t>万元，增长</w:t>
      </w:r>
      <w:r>
        <w:rPr>
          <w:rFonts w:hint="eastAsia" w:ascii="仿宋" w:hAnsi="仿宋" w:eastAsia="仿宋"/>
          <w:color w:val="auto"/>
          <w:sz w:val="32"/>
          <w:szCs w:val="32"/>
          <w:lang w:val="en-US" w:eastAsia="zh-CN"/>
        </w:rPr>
        <w:t>58.99</w:t>
      </w:r>
      <w:r>
        <w:rPr>
          <w:rFonts w:ascii="仿宋" w:hAnsi="仿宋" w:eastAsia="仿宋"/>
          <w:color w:val="auto"/>
          <w:sz w:val="32"/>
          <w:szCs w:val="32"/>
        </w:rPr>
        <w:t>%</w:t>
      </w:r>
      <w:r>
        <w:rPr>
          <w:rFonts w:hint="eastAsia" w:ascii="仿宋" w:hAnsi="仿宋" w:eastAsia="仿宋"/>
          <w:color w:val="auto"/>
          <w:sz w:val="32"/>
          <w:szCs w:val="32"/>
        </w:rPr>
        <w:t>。主要变动原因是</w:t>
      </w:r>
      <w:r>
        <w:rPr>
          <w:rFonts w:hint="eastAsia" w:ascii="仿宋_GB2312" w:hAnsi="仿宋_GB2312" w:eastAsia="仿宋_GB2312" w:cs="仿宋_GB2312"/>
          <w:sz w:val="32"/>
          <w:szCs w:val="32"/>
        </w:rPr>
        <w:t>节能环保支出增加4144.72万元，住房保障支出减少了85.00万元</w:t>
      </w:r>
      <w:r>
        <w:rPr>
          <w:rFonts w:hint="eastAsia" w:ascii="仿宋_GB2312" w:hAnsi="仿宋_GB2312" w:eastAsia="仿宋_GB2312" w:cs="仿宋_GB2312"/>
          <w:color w:val="000000"/>
          <w:sz w:val="32"/>
          <w:szCs w:val="32"/>
        </w:rPr>
        <w:t>。</w:t>
      </w:r>
    </w:p>
    <w:p w14:paraId="7F1BBABC">
      <w:pPr>
        <w:spacing w:line="600" w:lineRule="exact"/>
        <w:ind w:firstLine="640" w:firstLineChars="200"/>
        <w:outlineLvl w:val="2"/>
        <w:rPr>
          <w:rFonts w:hint="eastAsia" w:ascii="仿宋" w:hAnsi="仿宋" w:eastAsia="仿宋"/>
          <w:color w:val="auto"/>
          <w:sz w:val="32"/>
          <w:szCs w:val="32"/>
          <w:lang w:eastAsia="zh-CN"/>
        </w:rPr>
      </w:pPr>
      <w:r>
        <w:rPr>
          <w:rFonts w:hint="eastAsia" w:ascii="仿宋" w:hAnsi="仿宋" w:eastAsia="仿宋"/>
          <w:color w:val="auto"/>
          <w:sz w:val="32"/>
          <w:szCs w:val="32"/>
        </w:rPr>
        <w:t>一般公共预算财政拨款支出决算变动情况</w:t>
      </w:r>
      <w:bookmarkStart w:id="71" w:name="_Toc15377211"/>
      <w:r>
        <w:rPr>
          <w:rFonts w:hint="eastAsia" w:ascii="仿宋" w:hAnsi="仿宋" w:eastAsia="仿宋"/>
          <w:color w:val="auto"/>
          <w:sz w:val="32"/>
          <w:szCs w:val="32"/>
          <w:lang w:eastAsia="zh-CN"/>
        </w:rPr>
        <w:t>如下图：</w:t>
      </w:r>
    </w:p>
    <w:p w14:paraId="49BA4D95">
      <w:pPr>
        <w:pStyle w:val="2"/>
        <w:rPr>
          <w:rFonts w:hint="eastAsia" w:ascii="仿宋" w:hAnsi="仿宋" w:eastAsia="仿宋"/>
          <w:color w:val="auto"/>
          <w:sz w:val="32"/>
          <w:szCs w:val="32"/>
          <w:lang w:eastAsia="zh-CN"/>
        </w:rPr>
      </w:pPr>
      <w:r>
        <w:rPr>
          <w:sz w:val="30"/>
        </w:rPr>
        <mc:AlternateContent>
          <mc:Choice Requires="wps">
            <w:drawing>
              <wp:anchor distT="0" distB="0" distL="114300" distR="114300" simplePos="0" relativeHeight="251660288" behindDoc="0" locked="0" layoutInCell="1" allowOverlap="1">
                <wp:simplePos x="0" y="0"/>
                <wp:positionH relativeFrom="column">
                  <wp:posOffset>4394835</wp:posOffset>
                </wp:positionH>
                <wp:positionV relativeFrom="paragraph">
                  <wp:posOffset>497205</wp:posOffset>
                </wp:positionV>
                <wp:extent cx="647700" cy="295275"/>
                <wp:effectExtent l="0" t="0" r="0" b="9525"/>
                <wp:wrapNone/>
                <wp:docPr id="7" name="文本框 7"/>
                <wp:cNvGraphicFramePr/>
                <a:graphic xmlns:a="http://schemas.openxmlformats.org/drawingml/2006/main">
                  <a:graphicData uri="http://schemas.microsoft.com/office/word/2010/wordprocessingShape">
                    <wps:wsp>
                      <wps:cNvSpPr txBox="1"/>
                      <wps:spPr>
                        <a:xfrm>
                          <a:off x="5537835" y="2935605"/>
                          <a:ext cx="647700" cy="295275"/>
                        </a:xfrm>
                        <a:prstGeom prst="rect">
                          <a:avLst/>
                        </a:prstGeom>
                        <a:solidFill>
                          <a:schemeClr val="bg1">
                            <a:lumMod val="95000"/>
                          </a:schemeClr>
                        </a:solidFill>
                        <a:ln w="6350">
                          <a:noFill/>
                        </a:ln>
                      </wps:spPr>
                      <wps:style>
                        <a:lnRef idx="0">
                          <a:schemeClr val="accent1"/>
                        </a:lnRef>
                        <a:fillRef idx="0">
                          <a:schemeClr val="accent1"/>
                        </a:fillRef>
                        <a:effectRef idx="0">
                          <a:schemeClr val="accent1"/>
                        </a:effectRef>
                        <a:fontRef idx="minor">
                          <a:schemeClr val="dk1"/>
                        </a:fontRef>
                      </wps:style>
                      <wps:txbx>
                        <w:txbxContent>
                          <w:p w14:paraId="0BCE4903">
                            <w:pPr>
                              <w:rPr>
                                <w:rFonts w:hint="eastAsia" w:eastAsia="宋体"/>
                                <w:lang w:eastAsia="zh-CN"/>
                              </w:rPr>
                            </w:pPr>
                            <w:r>
                              <w:rPr>
                                <w:rFonts w:hint="eastAsia"/>
                                <w:sz w:val="18"/>
                                <w:szCs w:val="18"/>
                                <w:lang w:eastAsia="zh-CN"/>
                              </w:rPr>
                              <w:t>单位：元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6.05pt;margin-top:39.15pt;height:23.25pt;width:51pt;z-index:251660288;mso-width-relative:page;mso-height-relative:page;" fillcolor="#F2F2F2 [3052]" filled="t" stroked="f" coordsize="21600,21600" o:gfxdata="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7dQQPdYAAAAKAQAADwAAAAAAAAABACAAAAAiAAAAZHJzL2Rvd25yZXYueG1s&#10;UEsBAhQAFAAAAAgAh07iQNrKUxpsAgAAvAQAAA4AAAAAAAAAAQAgAAAAJQEAAGRycy9lMm9Eb2Mu&#10;eG1sUEsFBgAAAAAGAAYAWQEAAAMGAAAAAA==&#10;">
                <v:fill on="t" focussize="0,0"/>
                <v:stroke on="f" weight="0.5pt"/>
                <v:imagedata o:title=""/>
                <o:lock v:ext="edit" aspectratio="f"/>
                <v:textbox>
                  <w:txbxContent>
                    <w:p w14:paraId="0BCE4903">
                      <w:pPr>
                        <w:rPr>
                          <w:rFonts w:hint="eastAsia" w:eastAsia="宋体"/>
                          <w:lang w:eastAsia="zh-CN"/>
                        </w:rPr>
                      </w:pPr>
                      <w:r>
                        <w:rPr>
                          <w:rFonts w:hint="eastAsia"/>
                          <w:sz w:val="18"/>
                          <w:szCs w:val="18"/>
                          <w:lang w:eastAsia="zh-CN"/>
                        </w:rPr>
                        <w:t>单位：元</w:t>
                      </w:r>
                    </w:p>
                  </w:txbxContent>
                </v:textbox>
              </v:shape>
            </w:pict>
          </mc:Fallback>
        </mc:AlternateContent>
      </w:r>
      <w:r>
        <w:drawing>
          <wp:inline distT="0" distB="0" distL="114300" distR="114300">
            <wp:extent cx="5285105" cy="2715260"/>
            <wp:effectExtent l="4445" t="4445" r="6350" b="23495"/>
            <wp:docPr id="6"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ED991CC">
      <w:pPr>
        <w:spacing w:line="600" w:lineRule="exact"/>
        <w:ind w:firstLine="643" w:firstLineChars="200"/>
        <w:outlineLvl w:val="2"/>
        <w:rPr>
          <w:rFonts w:ascii="仿宋" w:hAnsi="仿宋" w:eastAsia="仿宋"/>
          <w:b/>
          <w:color w:val="auto"/>
          <w:sz w:val="32"/>
          <w:szCs w:val="32"/>
        </w:rPr>
      </w:pPr>
      <w:r>
        <w:rPr>
          <w:rFonts w:hint="eastAsia" w:ascii="仿宋" w:hAnsi="仿宋" w:eastAsia="仿宋"/>
          <w:b/>
          <w:color w:val="auto"/>
          <w:sz w:val="32"/>
          <w:szCs w:val="32"/>
        </w:rPr>
        <w:t>（二）一般公共预算财政拨款支出决算结构情况</w:t>
      </w:r>
      <w:bookmarkEnd w:id="71"/>
    </w:p>
    <w:p w14:paraId="7E741D55">
      <w:pPr>
        <w:spacing w:line="600" w:lineRule="exact"/>
        <w:ind w:firstLine="640"/>
        <w:rPr>
          <w:rFonts w:hint="eastAsia"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年一般公共预算财政拨款支出</w:t>
      </w:r>
      <w:r>
        <w:rPr>
          <w:rFonts w:hint="eastAsia" w:ascii="仿宋" w:hAnsi="仿宋" w:eastAsia="仿宋"/>
          <w:color w:val="auto"/>
          <w:sz w:val="32"/>
          <w:szCs w:val="32"/>
          <w:lang w:val="en-US" w:eastAsia="zh-CN"/>
        </w:rPr>
        <w:t>10094.96</w:t>
      </w:r>
      <w:r>
        <w:rPr>
          <w:rFonts w:hint="eastAsia" w:ascii="仿宋" w:hAnsi="仿宋" w:eastAsia="仿宋"/>
          <w:color w:val="auto"/>
          <w:sz w:val="32"/>
          <w:szCs w:val="32"/>
        </w:rPr>
        <w:t>万元，主要用于以下方面</w:t>
      </w:r>
      <w:r>
        <w:rPr>
          <w:rFonts w:ascii="仿宋" w:hAnsi="仿宋" w:eastAsia="仿宋"/>
          <w:color w:val="auto"/>
          <w:sz w:val="32"/>
          <w:szCs w:val="32"/>
        </w:rPr>
        <w:t>:</w:t>
      </w:r>
      <w:r>
        <w:rPr>
          <w:rFonts w:hint="eastAsia" w:ascii="仿宋" w:hAnsi="仿宋" w:eastAsia="仿宋"/>
          <w:b/>
          <w:color w:val="auto"/>
          <w:sz w:val="32"/>
          <w:szCs w:val="32"/>
        </w:rPr>
        <w:t>科学技术（类）</w:t>
      </w:r>
      <w:r>
        <w:rPr>
          <w:rFonts w:hint="eastAsia" w:ascii="仿宋" w:hAnsi="仿宋" w:eastAsia="仿宋"/>
          <w:color w:val="auto"/>
          <w:sz w:val="32"/>
          <w:szCs w:val="32"/>
        </w:rPr>
        <w:t>支出</w:t>
      </w:r>
      <w:r>
        <w:rPr>
          <w:rFonts w:hint="eastAsia" w:ascii="仿宋" w:hAnsi="仿宋" w:eastAsia="仿宋"/>
          <w:color w:val="auto"/>
          <w:sz w:val="32"/>
          <w:szCs w:val="32"/>
          <w:lang w:val="en-US" w:eastAsia="zh-CN"/>
        </w:rPr>
        <w:t>19</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0.19</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color w:val="auto"/>
          <w:sz w:val="32"/>
          <w:szCs w:val="32"/>
        </w:rPr>
        <w:t>社会保障和就业（类）</w:t>
      </w:r>
      <w:r>
        <w:rPr>
          <w:rFonts w:hint="eastAsia" w:ascii="仿宋" w:hAnsi="仿宋" w:eastAsia="仿宋"/>
          <w:color w:val="auto"/>
          <w:sz w:val="32"/>
          <w:szCs w:val="32"/>
        </w:rPr>
        <w:t>支出</w:t>
      </w:r>
      <w:r>
        <w:rPr>
          <w:rFonts w:hint="eastAsia" w:ascii="仿宋" w:hAnsi="仿宋" w:eastAsia="仿宋"/>
          <w:color w:val="auto"/>
          <w:sz w:val="32"/>
          <w:szCs w:val="32"/>
          <w:lang w:val="en-US" w:eastAsia="zh-CN"/>
        </w:rPr>
        <w:t>1398.66</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13.86</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bCs/>
          <w:color w:val="auto"/>
          <w:sz w:val="32"/>
          <w:szCs w:val="32"/>
        </w:rPr>
        <w:t>卫生健康支出</w:t>
      </w:r>
      <w:r>
        <w:rPr>
          <w:rFonts w:hint="eastAsia" w:ascii="仿宋" w:hAnsi="仿宋" w:eastAsia="仿宋"/>
          <w:color w:val="auto"/>
          <w:sz w:val="32"/>
          <w:szCs w:val="32"/>
          <w:lang w:val="en-US" w:eastAsia="zh-CN"/>
        </w:rPr>
        <w:t>414.47</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4.11</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bCs/>
          <w:color w:val="auto"/>
          <w:sz w:val="32"/>
          <w:szCs w:val="32"/>
          <w:lang w:eastAsia="zh-CN"/>
        </w:rPr>
        <w:t>节能环保支出</w:t>
      </w:r>
      <w:r>
        <w:rPr>
          <w:rFonts w:hint="eastAsia" w:ascii="仿宋" w:hAnsi="仿宋" w:eastAsia="仿宋"/>
          <w:color w:val="auto"/>
          <w:sz w:val="32"/>
          <w:szCs w:val="32"/>
          <w:lang w:val="en-US" w:eastAsia="zh-CN"/>
        </w:rPr>
        <w:t>4144.72万元，</w:t>
      </w:r>
      <w:r>
        <w:rPr>
          <w:rFonts w:hint="eastAsia" w:ascii="仿宋" w:hAnsi="仿宋" w:eastAsia="仿宋"/>
          <w:color w:val="auto"/>
          <w:sz w:val="32"/>
          <w:szCs w:val="32"/>
        </w:rPr>
        <w:t>占</w:t>
      </w:r>
      <w:r>
        <w:rPr>
          <w:rFonts w:hint="eastAsia" w:ascii="仿宋" w:hAnsi="仿宋" w:eastAsia="仿宋"/>
          <w:color w:val="auto"/>
          <w:sz w:val="32"/>
          <w:szCs w:val="32"/>
          <w:lang w:val="en-US" w:eastAsia="zh-CN"/>
        </w:rPr>
        <w:t>41.06</w:t>
      </w:r>
      <w:r>
        <w:rPr>
          <w:rFonts w:ascii="仿宋" w:hAnsi="仿宋" w:eastAsia="仿宋"/>
          <w:color w:val="auto"/>
          <w:sz w:val="32"/>
          <w:szCs w:val="32"/>
        </w:rPr>
        <w:t>%</w:t>
      </w:r>
      <w:r>
        <w:rPr>
          <w:rFonts w:hint="eastAsia" w:ascii="仿宋" w:hAnsi="仿宋" w:eastAsia="仿宋"/>
          <w:color w:val="auto"/>
          <w:sz w:val="32"/>
          <w:szCs w:val="32"/>
          <w:lang w:eastAsia="zh-CN"/>
        </w:rPr>
        <w:t>；</w:t>
      </w:r>
      <w:r>
        <w:rPr>
          <w:rFonts w:hint="eastAsia" w:ascii="仿宋" w:hAnsi="仿宋" w:eastAsia="仿宋"/>
          <w:b/>
          <w:bCs/>
          <w:color w:val="auto"/>
          <w:sz w:val="32"/>
          <w:szCs w:val="32"/>
          <w:lang w:eastAsia="zh-CN"/>
        </w:rPr>
        <w:t>资源勘探工业信息等支出</w:t>
      </w:r>
      <w:r>
        <w:rPr>
          <w:rFonts w:hint="eastAsia" w:ascii="仿宋" w:hAnsi="仿宋" w:eastAsia="仿宋"/>
          <w:color w:val="auto"/>
          <w:sz w:val="32"/>
          <w:szCs w:val="32"/>
          <w:lang w:val="en-US" w:eastAsia="zh-CN"/>
        </w:rPr>
        <w:t>3097.41万元，</w:t>
      </w:r>
      <w:r>
        <w:rPr>
          <w:rFonts w:hint="eastAsia" w:ascii="仿宋" w:hAnsi="仿宋" w:eastAsia="仿宋"/>
          <w:color w:val="auto"/>
          <w:sz w:val="32"/>
          <w:szCs w:val="32"/>
        </w:rPr>
        <w:t>占</w:t>
      </w:r>
      <w:r>
        <w:rPr>
          <w:rFonts w:hint="eastAsia" w:ascii="仿宋" w:hAnsi="仿宋" w:eastAsia="仿宋"/>
          <w:color w:val="auto"/>
          <w:sz w:val="32"/>
          <w:szCs w:val="32"/>
          <w:lang w:val="en-US" w:eastAsia="zh-CN"/>
        </w:rPr>
        <w:t>30.68</w:t>
      </w:r>
      <w:r>
        <w:rPr>
          <w:rFonts w:ascii="仿宋" w:hAnsi="仿宋" w:eastAsia="仿宋"/>
          <w:color w:val="auto"/>
          <w:sz w:val="32"/>
          <w:szCs w:val="32"/>
        </w:rPr>
        <w:t>%</w:t>
      </w:r>
      <w:r>
        <w:rPr>
          <w:rFonts w:hint="eastAsia" w:ascii="仿宋" w:hAnsi="仿宋" w:eastAsia="仿宋"/>
          <w:color w:val="auto"/>
          <w:sz w:val="32"/>
          <w:szCs w:val="32"/>
          <w:lang w:eastAsia="zh-CN"/>
        </w:rPr>
        <w:t>；</w:t>
      </w:r>
      <w:r>
        <w:rPr>
          <w:rFonts w:hint="eastAsia" w:ascii="仿宋" w:hAnsi="仿宋" w:eastAsia="仿宋"/>
          <w:b/>
          <w:bCs/>
          <w:color w:val="auto"/>
          <w:sz w:val="32"/>
          <w:szCs w:val="32"/>
        </w:rPr>
        <w:t>住房保障支出</w:t>
      </w:r>
      <w:r>
        <w:rPr>
          <w:rFonts w:hint="eastAsia" w:ascii="仿宋" w:hAnsi="仿宋" w:eastAsia="仿宋"/>
          <w:color w:val="auto"/>
          <w:sz w:val="32"/>
          <w:szCs w:val="32"/>
          <w:lang w:val="en-US" w:eastAsia="zh-CN"/>
        </w:rPr>
        <w:t>1020.70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10.10</w:t>
      </w:r>
      <w:r>
        <w:rPr>
          <w:rFonts w:ascii="仿宋" w:hAnsi="仿宋" w:eastAsia="仿宋"/>
          <w:color w:val="auto"/>
          <w:sz w:val="32"/>
          <w:szCs w:val="32"/>
        </w:rPr>
        <w:t>%</w:t>
      </w:r>
      <w:r>
        <w:rPr>
          <w:rFonts w:hint="eastAsia" w:ascii="仿宋" w:hAnsi="仿宋" w:eastAsia="仿宋"/>
          <w:color w:val="auto"/>
          <w:sz w:val="32"/>
          <w:szCs w:val="32"/>
        </w:rPr>
        <w:t>。</w:t>
      </w:r>
      <w:bookmarkStart w:id="72" w:name="_Toc15377212"/>
    </w:p>
    <w:p w14:paraId="7A68DFC4">
      <w:pPr>
        <w:pStyle w:val="2"/>
        <w:ind w:firstLine="640" w:firstLineChars="200"/>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一般公共预算财政拨款支出决算结构情况如下图：</w:t>
      </w:r>
    </w:p>
    <w:p w14:paraId="44DC65A4">
      <w:pPr>
        <w:pStyle w:val="2"/>
        <w:rPr>
          <w:rFonts w:hint="eastAsia" w:ascii="仿宋" w:hAnsi="仿宋" w:eastAsia="仿宋"/>
          <w:color w:val="auto"/>
          <w:sz w:val="32"/>
          <w:szCs w:val="32"/>
        </w:rPr>
      </w:pPr>
      <w:r>
        <w:drawing>
          <wp:inline distT="0" distB="0" distL="114300" distR="114300">
            <wp:extent cx="5237480" cy="2799715"/>
            <wp:effectExtent l="4445" t="4445" r="15875" b="15240"/>
            <wp:docPr id="2"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93C5DD0">
      <w:pPr>
        <w:pStyle w:val="2"/>
        <w:rPr>
          <w:rFonts w:hint="eastAsia" w:ascii="仿宋" w:hAnsi="仿宋" w:eastAsia="仿宋"/>
          <w:color w:val="auto"/>
          <w:sz w:val="32"/>
          <w:szCs w:val="32"/>
        </w:rPr>
      </w:pPr>
    </w:p>
    <w:p w14:paraId="1A2C1CB8">
      <w:pPr>
        <w:rPr>
          <w:rFonts w:hint="eastAsia"/>
        </w:rPr>
      </w:pPr>
    </w:p>
    <w:p w14:paraId="18927139">
      <w:pPr>
        <w:spacing w:line="600" w:lineRule="exact"/>
        <w:ind w:firstLine="640"/>
        <w:rPr>
          <w:rFonts w:ascii="仿宋" w:hAnsi="仿宋" w:eastAsia="仿宋"/>
          <w:b/>
          <w:color w:val="auto"/>
          <w:sz w:val="32"/>
          <w:szCs w:val="32"/>
        </w:rPr>
      </w:pPr>
      <w:r>
        <w:rPr>
          <w:rFonts w:hint="eastAsia" w:ascii="仿宋" w:hAnsi="仿宋" w:eastAsia="仿宋"/>
          <w:b/>
          <w:color w:val="auto"/>
          <w:sz w:val="32"/>
          <w:szCs w:val="32"/>
        </w:rPr>
        <w:t>（三）一般公共预算财政拨款支出决算具体情况</w:t>
      </w:r>
      <w:bookmarkEnd w:id="72"/>
    </w:p>
    <w:p w14:paraId="705AAA04">
      <w:pPr>
        <w:spacing w:line="600" w:lineRule="exact"/>
        <w:ind w:firstLine="643" w:firstLineChars="200"/>
        <w:outlineLvl w:val="2"/>
        <w:rPr>
          <w:rFonts w:ascii="仿宋" w:hAnsi="仿宋" w:eastAsia="仿宋"/>
          <w:color w:val="auto"/>
          <w:sz w:val="32"/>
          <w:szCs w:val="32"/>
        </w:rPr>
      </w:pPr>
      <w:bookmarkStart w:id="73" w:name="_Toc15377444"/>
      <w:bookmarkStart w:id="74" w:name="_Toc15378460"/>
      <w:bookmarkStart w:id="75" w:name="_Toc15377213"/>
      <w:r>
        <w:rPr>
          <w:rFonts w:hint="eastAsia" w:ascii="仿宋" w:hAnsi="仿宋" w:eastAsia="仿宋"/>
          <w:b/>
          <w:color w:val="auto"/>
          <w:sz w:val="32"/>
          <w:szCs w:val="32"/>
        </w:rPr>
        <w:t>20</w:t>
      </w:r>
      <w:r>
        <w:rPr>
          <w:rFonts w:hint="eastAsia" w:ascii="仿宋" w:hAnsi="仿宋" w:eastAsia="仿宋"/>
          <w:b/>
          <w:color w:val="auto"/>
          <w:sz w:val="32"/>
          <w:szCs w:val="32"/>
          <w:lang w:val="en-US" w:eastAsia="zh-CN"/>
        </w:rPr>
        <w:t>20</w:t>
      </w:r>
      <w:r>
        <w:rPr>
          <w:rFonts w:hint="eastAsia" w:ascii="仿宋" w:hAnsi="仿宋" w:eastAsia="仿宋"/>
          <w:b/>
          <w:color w:val="auto"/>
          <w:sz w:val="32"/>
          <w:szCs w:val="32"/>
        </w:rPr>
        <w:t>年</w:t>
      </w:r>
      <w:r>
        <w:rPr>
          <w:rFonts w:hint="eastAsia" w:ascii="仿宋" w:hAnsi="仿宋" w:eastAsia="仿宋"/>
          <w:b/>
          <w:color w:val="auto"/>
          <w:sz w:val="32"/>
          <w:szCs w:val="32"/>
          <w:lang w:eastAsia="zh-CN"/>
        </w:rPr>
        <w:t>一</w:t>
      </w:r>
      <w:r>
        <w:rPr>
          <w:rFonts w:hint="eastAsia" w:ascii="仿宋" w:hAnsi="仿宋" w:eastAsia="仿宋"/>
          <w:b/>
          <w:color w:val="auto"/>
          <w:sz w:val="32"/>
          <w:szCs w:val="32"/>
        </w:rPr>
        <w:t>般公共预算支出决算数为</w:t>
      </w:r>
      <w:r>
        <w:rPr>
          <w:rFonts w:hint="eastAsia" w:ascii="仿宋" w:hAnsi="仿宋" w:eastAsia="仿宋"/>
          <w:b/>
          <w:color w:val="auto"/>
          <w:sz w:val="32"/>
          <w:szCs w:val="32"/>
          <w:lang w:val="en-US" w:eastAsia="zh-CN"/>
        </w:rPr>
        <w:t>10094.96万元</w:t>
      </w:r>
      <w:r>
        <w:rPr>
          <w:rFonts w:hint="eastAsia" w:ascii="仿宋" w:hAnsi="仿宋" w:eastAsia="仿宋"/>
          <w:color w:val="auto"/>
          <w:sz w:val="32"/>
          <w:szCs w:val="32"/>
        </w:rPr>
        <w:t>，</w:t>
      </w:r>
      <w:r>
        <w:rPr>
          <w:rStyle w:val="15"/>
          <w:rFonts w:hint="eastAsia" w:ascii="仿宋" w:hAnsi="仿宋" w:eastAsia="仿宋"/>
          <w:bCs/>
          <w:color w:val="auto"/>
          <w:sz w:val="32"/>
          <w:szCs w:val="32"/>
        </w:rPr>
        <w:t>完成预算</w:t>
      </w:r>
      <w:r>
        <w:rPr>
          <w:rStyle w:val="15"/>
          <w:rFonts w:hint="eastAsia" w:ascii="仿宋" w:hAnsi="仿宋" w:eastAsia="仿宋"/>
          <w:bCs/>
          <w:color w:val="auto"/>
          <w:sz w:val="32"/>
          <w:szCs w:val="32"/>
          <w:lang w:val="en-US" w:eastAsia="zh-CN"/>
        </w:rPr>
        <w:t>100</w:t>
      </w:r>
      <w:r>
        <w:rPr>
          <w:rStyle w:val="15"/>
          <w:rFonts w:ascii="仿宋" w:hAnsi="仿宋" w:eastAsia="仿宋"/>
          <w:bCs/>
          <w:color w:val="auto"/>
          <w:sz w:val="32"/>
          <w:szCs w:val="32"/>
        </w:rPr>
        <w:t>%</w:t>
      </w:r>
      <w:r>
        <w:rPr>
          <w:rStyle w:val="15"/>
          <w:rFonts w:hint="eastAsia" w:ascii="仿宋" w:hAnsi="仿宋" w:eastAsia="仿宋"/>
          <w:bCs/>
          <w:color w:val="auto"/>
          <w:sz w:val="32"/>
          <w:szCs w:val="32"/>
        </w:rPr>
        <w:t>。其中：</w:t>
      </w:r>
      <w:bookmarkEnd w:id="73"/>
      <w:bookmarkEnd w:id="74"/>
      <w:bookmarkEnd w:id="75"/>
    </w:p>
    <w:p w14:paraId="0D8CEB56">
      <w:pPr>
        <w:spacing w:line="600" w:lineRule="exact"/>
        <w:ind w:firstLine="643" w:firstLineChars="200"/>
        <w:rPr>
          <w:rFonts w:ascii="仿宋" w:hAnsi="仿宋" w:eastAsia="仿宋"/>
          <w:b/>
          <w:color w:val="auto"/>
          <w:sz w:val="32"/>
          <w:szCs w:val="32"/>
        </w:rPr>
      </w:pPr>
      <w:r>
        <w:rPr>
          <w:rStyle w:val="15"/>
          <w:rFonts w:hint="eastAsia" w:ascii="仿宋" w:hAnsi="仿宋" w:eastAsia="仿宋"/>
          <w:bCs/>
          <w:color w:val="auto"/>
          <w:sz w:val="32"/>
          <w:szCs w:val="32"/>
          <w:lang w:val="en-US" w:eastAsia="zh-CN"/>
        </w:rPr>
        <w:t>1</w:t>
      </w:r>
      <w:r>
        <w:rPr>
          <w:rStyle w:val="15"/>
          <w:rFonts w:ascii="仿宋" w:hAnsi="仿宋" w:eastAsia="仿宋"/>
          <w:bCs/>
          <w:color w:val="auto"/>
          <w:sz w:val="32"/>
          <w:szCs w:val="32"/>
        </w:rPr>
        <w:t>.</w:t>
      </w:r>
      <w:r>
        <w:rPr>
          <w:rStyle w:val="15"/>
          <w:rFonts w:hint="eastAsia" w:ascii="仿宋" w:hAnsi="仿宋" w:eastAsia="仿宋"/>
          <w:bCs/>
          <w:color w:val="auto"/>
          <w:sz w:val="32"/>
          <w:szCs w:val="32"/>
        </w:rPr>
        <w:t>科学技术</w:t>
      </w:r>
      <w:r>
        <w:rPr>
          <w:rStyle w:val="15"/>
          <w:rFonts w:hint="eastAsia" w:ascii="仿宋" w:hAnsi="仿宋" w:eastAsia="仿宋"/>
          <w:bCs/>
          <w:color w:val="auto"/>
          <w:sz w:val="32"/>
          <w:szCs w:val="32"/>
          <w:lang w:eastAsia="zh-CN"/>
        </w:rPr>
        <w:t>（类）科技重大项目</w:t>
      </w:r>
      <w:r>
        <w:rPr>
          <w:rStyle w:val="15"/>
          <w:rFonts w:hint="eastAsia" w:ascii="仿宋" w:hAnsi="仿宋" w:eastAsia="仿宋"/>
          <w:b/>
          <w:bCs/>
          <w:color w:val="auto"/>
          <w:sz w:val="32"/>
          <w:szCs w:val="32"/>
          <w:lang w:val="en-US" w:eastAsia="zh-CN"/>
        </w:rPr>
        <w:t>（款）重点研发计划（项）</w:t>
      </w:r>
      <w:r>
        <w:rPr>
          <w:rStyle w:val="15"/>
          <w:rFonts w:ascii="仿宋" w:hAnsi="仿宋" w:eastAsia="仿宋"/>
          <w:bCs/>
          <w:color w:val="auto"/>
          <w:sz w:val="32"/>
          <w:szCs w:val="32"/>
        </w:rPr>
        <w:t>:</w:t>
      </w:r>
      <w:r>
        <w:rPr>
          <w:rStyle w:val="15"/>
          <w:rFonts w:ascii="仿宋" w:hAnsi="仿宋" w:eastAsia="仿宋"/>
          <w:b w:val="0"/>
          <w:bCs/>
          <w:color w:val="auto"/>
          <w:sz w:val="32"/>
          <w:szCs w:val="32"/>
        </w:rPr>
        <w:t xml:space="preserve"> </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19</w:t>
      </w:r>
      <w:r>
        <w:rPr>
          <w:rStyle w:val="15"/>
          <w:rFonts w:hint="eastAsia" w:ascii="仿宋" w:hAnsi="仿宋" w:eastAsia="仿宋"/>
          <w:b w:val="0"/>
          <w:bCs/>
          <w:color w:val="auto"/>
          <w:sz w:val="32"/>
          <w:szCs w:val="32"/>
        </w:rPr>
        <w:t>万元，完成预算</w:t>
      </w:r>
      <w:r>
        <w:rPr>
          <w:rStyle w:val="15"/>
          <w:rFonts w:hint="eastAsia" w:ascii="仿宋" w:hAnsi="仿宋" w:eastAsia="仿宋"/>
          <w:b w:val="0"/>
          <w:bCs/>
          <w:color w:val="auto"/>
          <w:sz w:val="32"/>
          <w:szCs w:val="32"/>
          <w:lang w:val="en-US" w:eastAsia="zh-CN"/>
        </w:rPr>
        <w:t>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p>
    <w:p w14:paraId="594A49D1">
      <w:pPr>
        <w:spacing w:line="600" w:lineRule="exact"/>
        <w:ind w:firstLine="643" w:firstLineChars="200"/>
        <w:rPr>
          <w:rStyle w:val="15"/>
          <w:rFonts w:hint="eastAsia" w:ascii="仿宋" w:hAnsi="仿宋" w:eastAsia="仿宋"/>
          <w:b w:val="0"/>
          <w:bCs w:val="0"/>
          <w:color w:val="auto"/>
          <w:sz w:val="32"/>
          <w:szCs w:val="32"/>
          <w:lang w:val="en-US" w:eastAsia="zh-CN"/>
        </w:rPr>
      </w:pPr>
      <w:r>
        <w:rPr>
          <w:rStyle w:val="15"/>
          <w:rFonts w:hint="eastAsia" w:ascii="仿宋" w:hAnsi="仿宋" w:eastAsia="仿宋"/>
          <w:bCs/>
          <w:color w:val="auto"/>
          <w:sz w:val="32"/>
          <w:szCs w:val="32"/>
          <w:lang w:val="en-US" w:eastAsia="zh-CN"/>
        </w:rPr>
        <w:t>2</w:t>
      </w:r>
      <w:r>
        <w:rPr>
          <w:rStyle w:val="15"/>
          <w:rFonts w:ascii="仿宋" w:hAnsi="仿宋" w:eastAsia="仿宋"/>
          <w:bCs/>
          <w:color w:val="auto"/>
          <w:sz w:val="32"/>
          <w:szCs w:val="32"/>
        </w:rPr>
        <w:t>.</w:t>
      </w:r>
      <w:r>
        <w:rPr>
          <w:rStyle w:val="15"/>
          <w:rFonts w:hint="eastAsia" w:ascii="仿宋" w:hAnsi="仿宋" w:eastAsia="仿宋"/>
          <w:bCs/>
          <w:color w:val="auto"/>
          <w:sz w:val="32"/>
          <w:szCs w:val="32"/>
        </w:rPr>
        <w:t>社会保障和就业</w:t>
      </w:r>
      <w:r>
        <w:rPr>
          <w:rStyle w:val="15"/>
          <w:rFonts w:hint="eastAsia" w:ascii="仿宋" w:hAnsi="仿宋" w:eastAsia="仿宋"/>
          <w:bCs/>
          <w:color w:val="auto"/>
          <w:sz w:val="32"/>
          <w:szCs w:val="32"/>
          <w:lang w:eastAsia="zh-CN"/>
        </w:rPr>
        <w:t>（</w:t>
      </w:r>
      <w:r>
        <w:rPr>
          <w:rStyle w:val="15"/>
          <w:rFonts w:hint="eastAsia" w:ascii="仿宋" w:hAnsi="仿宋" w:eastAsia="仿宋"/>
          <w:bCs/>
          <w:color w:val="auto"/>
          <w:sz w:val="32"/>
          <w:szCs w:val="32"/>
          <w:lang w:val="en-US" w:eastAsia="zh-CN"/>
        </w:rPr>
        <w:t>类）</w:t>
      </w:r>
      <w:r>
        <w:rPr>
          <w:rStyle w:val="15"/>
          <w:rFonts w:hint="eastAsia" w:ascii="仿宋" w:hAnsi="仿宋" w:eastAsia="仿宋"/>
          <w:bCs/>
          <w:color w:val="auto"/>
          <w:sz w:val="32"/>
          <w:szCs w:val="32"/>
          <w:lang w:eastAsia="zh-CN"/>
        </w:rPr>
        <w:t>行政事业单位养老支出</w:t>
      </w:r>
      <w:r>
        <w:rPr>
          <w:rStyle w:val="15"/>
          <w:rFonts w:hint="eastAsia" w:ascii="仿宋" w:hAnsi="仿宋" w:eastAsia="仿宋"/>
          <w:bCs/>
          <w:color w:val="auto"/>
          <w:sz w:val="32"/>
          <w:szCs w:val="32"/>
          <w:lang w:val="en-US" w:eastAsia="zh-CN"/>
        </w:rPr>
        <w:t>（款）</w:t>
      </w:r>
      <w:r>
        <w:rPr>
          <w:rStyle w:val="15"/>
          <w:rFonts w:hint="eastAsia" w:ascii="仿宋" w:hAnsi="仿宋" w:eastAsia="仿宋"/>
          <w:b/>
          <w:bCs/>
          <w:color w:val="auto"/>
          <w:sz w:val="30"/>
          <w:szCs w:val="30"/>
          <w:lang w:val="en-US" w:eastAsia="zh-CN"/>
        </w:rPr>
        <w:t>事业单位离退休（项）：</w:t>
      </w:r>
      <w:r>
        <w:rPr>
          <w:rStyle w:val="15"/>
          <w:rFonts w:hint="eastAsia" w:ascii="仿宋" w:hAnsi="仿宋" w:eastAsia="仿宋"/>
          <w:b w:val="0"/>
          <w:bCs w:val="0"/>
          <w:color w:val="auto"/>
          <w:sz w:val="32"/>
          <w:szCs w:val="32"/>
          <w:lang w:val="en-US" w:eastAsia="zh-CN"/>
        </w:rPr>
        <w:t>支出决算为307.24万元</w:t>
      </w:r>
      <w:r>
        <w:rPr>
          <w:rStyle w:val="15"/>
          <w:rFonts w:hint="eastAsia" w:ascii="仿宋" w:hAnsi="仿宋" w:eastAsia="仿宋"/>
          <w:b w:val="0"/>
          <w:bCs/>
          <w:color w:val="auto"/>
          <w:sz w:val="32"/>
          <w:szCs w:val="32"/>
          <w:lang w:val="en-US" w:eastAsia="zh-CN"/>
        </w:rPr>
        <w:t>，</w:t>
      </w:r>
      <w:r>
        <w:rPr>
          <w:rStyle w:val="15"/>
          <w:rFonts w:hint="eastAsia" w:ascii="仿宋" w:hAnsi="仿宋" w:eastAsia="仿宋"/>
          <w:b w:val="0"/>
          <w:bCs/>
          <w:color w:val="auto"/>
          <w:sz w:val="32"/>
          <w:szCs w:val="32"/>
        </w:rPr>
        <w:t>完成预算</w:t>
      </w:r>
      <w:r>
        <w:rPr>
          <w:rStyle w:val="15"/>
          <w:rFonts w:hint="eastAsia" w:ascii="仿宋" w:hAnsi="仿宋" w:eastAsia="仿宋"/>
          <w:b w:val="0"/>
          <w:bCs/>
          <w:color w:val="auto"/>
          <w:sz w:val="32"/>
          <w:szCs w:val="32"/>
          <w:lang w:val="en-US" w:eastAsia="zh-CN"/>
        </w:rPr>
        <w:t>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lang w:eastAsia="zh-CN"/>
        </w:rPr>
        <w:t>。</w:t>
      </w:r>
    </w:p>
    <w:p w14:paraId="02E161C1">
      <w:pPr>
        <w:spacing w:line="600" w:lineRule="exact"/>
        <w:ind w:firstLine="643" w:firstLineChars="200"/>
        <w:rPr>
          <w:rStyle w:val="15"/>
          <w:rFonts w:hint="eastAsia" w:ascii="仿宋" w:hAnsi="仿宋" w:eastAsia="仿宋"/>
          <w:b w:val="0"/>
          <w:bCs/>
          <w:color w:val="auto"/>
          <w:sz w:val="32"/>
          <w:szCs w:val="32"/>
          <w:lang w:eastAsia="zh-CN"/>
        </w:rPr>
      </w:pPr>
      <w:r>
        <w:rPr>
          <w:rStyle w:val="15"/>
          <w:rFonts w:hint="eastAsia" w:ascii="仿宋" w:hAnsi="仿宋" w:eastAsia="仿宋"/>
          <w:bCs/>
          <w:color w:val="auto"/>
          <w:sz w:val="32"/>
          <w:szCs w:val="32"/>
          <w:lang w:val="en-US" w:eastAsia="zh-CN"/>
        </w:rPr>
        <w:t>3.</w:t>
      </w:r>
      <w:r>
        <w:rPr>
          <w:rStyle w:val="15"/>
          <w:rFonts w:hint="eastAsia" w:ascii="仿宋" w:hAnsi="仿宋" w:eastAsia="仿宋"/>
          <w:bCs/>
          <w:color w:val="auto"/>
          <w:sz w:val="32"/>
          <w:szCs w:val="32"/>
        </w:rPr>
        <w:t>社会保障和就业</w:t>
      </w:r>
      <w:r>
        <w:rPr>
          <w:rStyle w:val="15"/>
          <w:rFonts w:hint="eastAsia" w:ascii="仿宋" w:hAnsi="仿宋" w:eastAsia="仿宋"/>
          <w:bCs/>
          <w:color w:val="auto"/>
          <w:sz w:val="32"/>
          <w:szCs w:val="32"/>
          <w:lang w:eastAsia="zh-CN"/>
        </w:rPr>
        <w:t>（</w:t>
      </w:r>
      <w:r>
        <w:rPr>
          <w:rStyle w:val="15"/>
          <w:rFonts w:hint="eastAsia" w:ascii="仿宋" w:hAnsi="仿宋" w:eastAsia="仿宋"/>
          <w:bCs/>
          <w:color w:val="auto"/>
          <w:sz w:val="32"/>
          <w:szCs w:val="32"/>
          <w:lang w:val="en-US" w:eastAsia="zh-CN"/>
        </w:rPr>
        <w:t>类）</w:t>
      </w:r>
      <w:r>
        <w:rPr>
          <w:rStyle w:val="15"/>
          <w:rFonts w:hint="eastAsia" w:ascii="仿宋" w:hAnsi="仿宋" w:eastAsia="仿宋"/>
          <w:bCs/>
          <w:color w:val="auto"/>
          <w:sz w:val="32"/>
          <w:szCs w:val="32"/>
          <w:lang w:eastAsia="zh-CN"/>
        </w:rPr>
        <w:t>行政事业单位养老支出</w:t>
      </w:r>
      <w:r>
        <w:rPr>
          <w:rStyle w:val="15"/>
          <w:rFonts w:hint="eastAsia" w:ascii="仿宋" w:hAnsi="仿宋" w:eastAsia="仿宋"/>
          <w:bCs/>
          <w:color w:val="auto"/>
          <w:sz w:val="32"/>
          <w:szCs w:val="32"/>
          <w:lang w:val="en-US" w:eastAsia="zh-CN"/>
        </w:rPr>
        <w:t>（款）</w:t>
      </w:r>
      <w:r>
        <w:rPr>
          <w:rStyle w:val="15"/>
          <w:rFonts w:hint="eastAsia" w:ascii="仿宋" w:hAnsi="仿宋" w:eastAsia="仿宋"/>
          <w:b/>
          <w:bCs/>
          <w:color w:val="auto"/>
          <w:sz w:val="32"/>
          <w:szCs w:val="32"/>
          <w:lang w:val="en-US" w:eastAsia="zh-CN"/>
        </w:rPr>
        <w:t>机关</w:t>
      </w:r>
      <w:r>
        <w:rPr>
          <w:rStyle w:val="15"/>
          <w:rFonts w:hint="eastAsia" w:ascii="仿宋" w:hAnsi="仿宋" w:eastAsia="仿宋"/>
          <w:b/>
          <w:bCs/>
          <w:color w:val="auto"/>
          <w:sz w:val="32"/>
          <w:szCs w:val="32"/>
          <w:lang w:eastAsia="zh-CN"/>
        </w:rPr>
        <w:t>事业单位基本养老保险缴费（项）：</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708.02</w:t>
      </w:r>
      <w:r>
        <w:rPr>
          <w:rStyle w:val="15"/>
          <w:rFonts w:hint="eastAsia" w:ascii="仿宋" w:hAnsi="仿宋" w:eastAsia="仿宋"/>
          <w:b w:val="0"/>
          <w:bCs/>
          <w:color w:val="auto"/>
          <w:sz w:val="32"/>
          <w:szCs w:val="32"/>
        </w:rPr>
        <w:t>万元，完成预算</w:t>
      </w:r>
      <w:r>
        <w:rPr>
          <w:rStyle w:val="15"/>
          <w:rFonts w:hint="eastAsia" w:ascii="仿宋" w:hAnsi="仿宋" w:eastAsia="仿宋"/>
          <w:b w:val="0"/>
          <w:bCs/>
          <w:color w:val="auto"/>
          <w:sz w:val="32"/>
          <w:szCs w:val="32"/>
          <w:lang w:val="en-US" w:eastAsia="zh-CN"/>
        </w:rPr>
        <w:t>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lang w:eastAsia="zh-CN"/>
        </w:rPr>
        <w:t>。</w:t>
      </w:r>
    </w:p>
    <w:p w14:paraId="473BE3EE">
      <w:pPr>
        <w:spacing w:line="600" w:lineRule="exact"/>
        <w:ind w:firstLine="643" w:firstLineChars="200"/>
        <w:rPr>
          <w:rStyle w:val="15"/>
          <w:rFonts w:hint="eastAsia" w:ascii="仿宋" w:hAnsi="仿宋" w:eastAsia="仿宋"/>
          <w:b w:val="0"/>
          <w:bCs/>
          <w:color w:val="auto"/>
          <w:sz w:val="32"/>
          <w:szCs w:val="32"/>
          <w:lang w:eastAsia="zh-CN"/>
        </w:rPr>
      </w:pPr>
      <w:r>
        <w:rPr>
          <w:rStyle w:val="15"/>
          <w:rFonts w:hint="eastAsia" w:ascii="仿宋" w:hAnsi="仿宋" w:eastAsia="仿宋"/>
          <w:bCs/>
          <w:color w:val="auto"/>
          <w:sz w:val="32"/>
          <w:szCs w:val="32"/>
          <w:lang w:val="en-US" w:eastAsia="zh-CN"/>
        </w:rPr>
        <w:t>4.</w:t>
      </w:r>
      <w:r>
        <w:rPr>
          <w:rStyle w:val="15"/>
          <w:rFonts w:hint="eastAsia" w:ascii="仿宋" w:hAnsi="仿宋" w:eastAsia="仿宋"/>
          <w:bCs/>
          <w:color w:val="auto"/>
          <w:sz w:val="32"/>
          <w:szCs w:val="32"/>
        </w:rPr>
        <w:t>社会保障和就业</w:t>
      </w:r>
      <w:r>
        <w:rPr>
          <w:rStyle w:val="15"/>
          <w:rFonts w:hint="eastAsia" w:ascii="仿宋" w:hAnsi="仿宋" w:eastAsia="仿宋"/>
          <w:bCs/>
          <w:color w:val="auto"/>
          <w:sz w:val="32"/>
          <w:szCs w:val="32"/>
          <w:lang w:eastAsia="zh-CN"/>
        </w:rPr>
        <w:t>（</w:t>
      </w:r>
      <w:r>
        <w:rPr>
          <w:rStyle w:val="15"/>
          <w:rFonts w:hint="eastAsia" w:ascii="仿宋" w:hAnsi="仿宋" w:eastAsia="仿宋"/>
          <w:bCs/>
          <w:color w:val="auto"/>
          <w:sz w:val="32"/>
          <w:szCs w:val="32"/>
          <w:lang w:val="en-US" w:eastAsia="zh-CN"/>
        </w:rPr>
        <w:t>类）</w:t>
      </w:r>
      <w:r>
        <w:rPr>
          <w:rStyle w:val="15"/>
          <w:rFonts w:hint="eastAsia" w:ascii="仿宋" w:hAnsi="仿宋" w:eastAsia="仿宋"/>
          <w:bCs/>
          <w:color w:val="auto"/>
          <w:sz w:val="32"/>
          <w:szCs w:val="32"/>
          <w:lang w:eastAsia="zh-CN"/>
        </w:rPr>
        <w:t>行政事业单位养老支出</w:t>
      </w:r>
      <w:r>
        <w:rPr>
          <w:rStyle w:val="15"/>
          <w:rFonts w:hint="eastAsia" w:ascii="仿宋" w:hAnsi="仿宋" w:eastAsia="仿宋"/>
          <w:bCs/>
          <w:color w:val="auto"/>
          <w:sz w:val="32"/>
          <w:szCs w:val="32"/>
          <w:lang w:val="en-US" w:eastAsia="zh-CN"/>
        </w:rPr>
        <w:t>（款）</w:t>
      </w:r>
      <w:r>
        <w:rPr>
          <w:rStyle w:val="15"/>
          <w:rFonts w:hint="eastAsia" w:ascii="仿宋" w:hAnsi="仿宋" w:eastAsia="仿宋"/>
          <w:b/>
          <w:bCs w:val="0"/>
          <w:color w:val="auto"/>
          <w:sz w:val="32"/>
          <w:szCs w:val="32"/>
          <w:lang w:eastAsia="zh-CN"/>
        </w:rPr>
        <w:t>机关事业单位职业年金缴费（项）</w:t>
      </w:r>
      <w:r>
        <w:rPr>
          <w:rStyle w:val="15"/>
          <w:rFonts w:hint="eastAsia" w:ascii="仿宋" w:hAnsi="仿宋" w:eastAsia="仿宋"/>
          <w:b w:val="0"/>
          <w:bCs/>
          <w:color w:val="auto"/>
          <w:sz w:val="32"/>
          <w:szCs w:val="32"/>
          <w:lang w:eastAsia="zh-CN"/>
        </w:rPr>
        <w:t>支出决算为</w:t>
      </w:r>
      <w:r>
        <w:rPr>
          <w:rStyle w:val="15"/>
          <w:rFonts w:hint="eastAsia" w:ascii="仿宋" w:hAnsi="仿宋" w:eastAsia="仿宋"/>
          <w:b w:val="0"/>
          <w:bCs/>
          <w:color w:val="auto"/>
          <w:sz w:val="32"/>
          <w:szCs w:val="32"/>
          <w:lang w:val="en-US" w:eastAsia="zh-CN"/>
        </w:rPr>
        <w:t>360.45万元，</w:t>
      </w:r>
      <w:r>
        <w:rPr>
          <w:rStyle w:val="15"/>
          <w:rFonts w:hint="eastAsia" w:ascii="仿宋" w:hAnsi="仿宋" w:eastAsia="仿宋"/>
          <w:b w:val="0"/>
          <w:bCs/>
          <w:color w:val="auto"/>
          <w:sz w:val="32"/>
          <w:szCs w:val="32"/>
        </w:rPr>
        <w:t>完成预算</w:t>
      </w:r>
      <w:r>
        <w:rPr>
          <w:rStyle w:val="15"/>
          <w:rFonts w:hint="eastAsia" w:ascii="仿宋" w:hAnsi="仿宋" w:eastAsia="仿宋"/>
          <w:b w:val="0"/>
          <w:bCs/>
          <w:color w:val="auto"/>
          <w:sz w:val="32"/>
          <w:szCs w:val="32"/>
          <w:lang w:val="en-US" w:eastAsia="zh-CN"/>
        </w:rPr>
        <w:t>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lang w:eastAsia="zh-CN"/>
        </w:rPr>
        <w:t>。</w:t>
      </w:r>
    </w:p>
    <w:p w14:paraId="5D30B65B">
      <w:pPr>
        <w:spacing w:line="600" w:lineRule="exact"/>
        <w:ind w:firstLine="643" w:firstLineChars="200"/>
        <w:rPr>
          <w:rFonts w:hint="eastAsia" w:ascii="仿宋" w:hAnsi="仿宋" w:eastAsia="仿宋"/>
          <w:b/>
          <w:color w:val="auto"/>
          <w:sz w:val="32"/>
          <w:szCs w:val="32"/>
          <w:lang w:val="en-US" w:eastAsia="zh-CN"/>
        </w:rPr>
      </w:pPr>
      <w:r>
        <w:rPr>
          <w:rStyle w:val="15"/>
          <w:rFonts w:hint="eastAsia" w:ascii="仿宋" w:hAnsi="仿宋" w:eastAsia="仿宋"/>
          <w:bCs/>
          <w:color w:val="auto"/>
          <w:sz w:val="32"/>
          <w:szCs w:val="32"/>
          <w:lang w:val="en-US" w:eastAsia="zh-CN"/>
        </w:rPr>
        <w:t>5.</w:t>
      </w:r>
      <w:r>
        <w:rPr>
          <w:rStyle w:val="15"/>
          <w:rFonts w:hint="eastAsia" w:ascii="仿宋" w:hAnsi="仿宋" w:eastAsia="仿宋"/>
          <w:bCs/>
          <w:color w:val="auto"/>
          <w:sz w:val="32"/>
          <w:szCs w:val="32"/>
        </w:rPr>
        <w:t>社会保障和就业</w:t>
      </w:r>
      <w:r>
        <w:rPr>
          <w:rStyle w:val="15"/>
          <w:rFonts w:hint="eastAsia" w:ascii="仿宋" w:hAnsi="仿宋" w:eastAsia="仿宋"/>
          <w:bCs/>
          <w:color w:val="auto"/>
          <w:sz w:val="32"/>
          <w:szCs w:val="32"/>
          <w:lang w:eastAsia="zh-CN"/>
        </w:rPr>
        <w:t>（</w:t>
      </w:r>
      <w:r>
        <w:rPr>
          <w:rStyle w:val="15"/>
          <w:rFonts w:hint="eastAsia" w:ascii="仿宋" w:hAnsi="仿宋" w:eastAsia="仿宋"/>
          <w:bCs/>
          <w:color w:val="auto"/>
          <w:sz w:val="32"/>
          <w:szCs w:val="32"/>
          <w:lang w:val="en-US" w:eastAsia="zh-CN"/>
        </w:rPr>
        <w:t>类）</w:t>
      </w:r>
      <w:r>
        <w:rPr>
          <w:rStyle w:val="15"/>
          <w:rFonts w:hint="eastAsia" w:ascii="仿宋" w:hAnsi="仿宋" w:eastAsia="仿宋"/>
          <w:b/>
          <w:bCs w:val="0"/>
          <w:color w:val="auto"/>
          <w:sz w:val="32"/>
          <w:szCs w:val="32"/>
          <w:lang w:eastAsia="zh-CN"/>
        </w:rPr>
        <w:t>其他社会保障和就业支出</w:t>
      </w:r>
      <w:r>
        <w:rPr>
          <w:rStyle w:val="15"/>
          <w:rFonts w:hint="eastAsia" w:ascii="仿宋" w:hAnsi="仿宋" w:eastAsia="仿宋"/>
          <w:b/>
          <w:bCs w:val="0"/>
          <w:color w:val="auto"/>
          <w:sz w:val="32"/>
          <w:szCs w:val="32"/>
          <w:lang w:val="en-US" w:eastAsia="zh-CN"/>
        </w:rPr>
        <w:t>（款）</w:t>
      </w:r>
      <w:r>
        <w:rPr>
          <w:rStyle w:val="15"/>
          <w:rFonts w:hint="eastAsia" w:ascii="仿宋" w:hAnsi="仿宋" w:eastAsia="仿宋"/>
          <w:b/>
          <w:bCs w:val="0"/>
          <w:color w:val="auto"/>
          <w:sz w:val="32"/>
          <w:szCs w:val="32"/>
          <w:lang w:eastAsia="zh-CN"/>
        </w:rPr>
        <w:t>其他社会保障和就业（项）：</w:t>
      </w:r>
      <w:r>
        <w:rPr>
          <w:rStyle w:val="15"/>
          <w:rFonts w:hint="eastAsia" w:ascii="仿宋" w:hAnsi="仿宋" w:eastAsia="仿宋"/>
          <w:b w:val="0"/>
          <w:bCs/>
          <w:color w:val="auto"/>
          <w:sz w:val="32"/>
          <w:szCs w:val="32"/>
          <w:lang w:eastAsia="zh-CN"/>
        </w:rPr>
        <w:t>支出</w:t>
      </w:r>
      <w:r>
        <w:rPr>
          <w:rStyle w:val="15"/>
          <w:rFonts w:hint="eastAsia" w:ascii="仿宋" w:hAnsi="仿宋" w:eastAsia="仿宋"/>
          <w:b w:val="0"/>
          <w:bCs/>
          <w:color w:val="auto"/>
          <w:sz w:val="32"/>
          <w:szCs w:val="32"/>
          <w:lang w:val="en-US" w:eastAsia="zh-CN"/>
        </w:rPr>
        <w:t>决算22.95万元，</w:t>
      </w:r>
      <w:r>
        <w:rPr>
          <w:rStyle w:val="15"/>
          <w:rFonts w:hint="eastAsia" w:ascii="仿宋" w:hAnsi="仿宋" w:eastAsia="仿宋"/>
          <w:b w:val="0"/>
          <w:bCs/>
          <w:color w:val="auto"/>
          <w:sz w:val="32"/>
          <w:szCs w:val="32"/>
        </w:rPr>
        <w:t>完成预算</w:t>
      </w:r>
      <w:r>
        <w:rPr>
          <w:rStyle w:val="15"/>
          <w:rFonts w:hint="eastAsia" w:ascii="仿宋" w:hAnsi="仿宋" w:eastAsia="仿宋"/>
          <w:b w:val="0"/>
          <w:bCs/>
          <w:color w:val="auto"/>
          <w:sz w:val="32"/>
          <w:szCs w:val="32"/>
          <w:lang w:val="en-US" w:eastAsia="zh-CN"/>
        </w:rPr>
        <w:t>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lang w:eastAsia="zh-CN"/>
        </w:rPr>
        <w:t>。</w:t>
      </w:r>
    </w:p>
    <w:p w14:paraId="24461BE0">
      <w:pPr>
        <w:spacing w:line="600" w:lineRule="exact"/>
        <w:ind w:firstLine="643" w:firstLineChars="200"/>
        <w:rPr>
          <w:rStyle w:val="15"/>
          <w:rFonts w:hint="eastAsia" w:ascii="仿宋" w:hAnsi="仿宋" w:eastAsia="仿宋"/>
          <w:b w:val="0"/>
          <w:bCs/>
          <w:color w:val="auto"/>
          <w:sz w:val="32"/>
          <w:szCs w:val="32"/>
        </w:rPr>
      </w:pPr>
      <w:r>
        <w:rPr>
          <w:rStyle w:val="15"/>
          <w:rFonts w:hint="eastAsia" w:ascii="仿宋" w:hAnsi="仿宋" w:eastAsia="仿宋"/>
          <w:bCs/>
          <w:color w:val="auto"/>
          <w:sz w:val="32"/>
          <w:szCs w:val="32"/>
          <w:lang w:val="en-US" w:eastAsia="zh-CN"/>
        </w:rPr>
        <w:t>6</w:t>
      </w:r>
      <w:r>
        <w:rPr>
          <w:rStyle w:val="15"/>
          <w:rFonts w:ascii="仿宋" w:hAnsi="仿宋" w:eastAsia="仿宋"/>
          <w:bCs/>
          <w:color w:val="auto"/>
          <w:sz w:val="32"/>
          <w:szCs w:val="32"/>
        </w:rPr>
        <w:t>.</w:t>
      </w:r>
      <w:r>
        <w:rPr>
          <w:rFonts w:hint="eastAsia" w:ascii="仿宋" w:hAnsi="仿宋" w:eastAsia="仿宋"/>
          <w:b/>
          <w:bCs/>
          <w:color w:val="auto"/>
          <w:sz w:val="32"/>
          <w:szCs w:val="32"/>
        </w:rPr>
        <w:t>卫生健康</w:t>
      </w:r>
      <w:r>
        <w:rPr>
          <w:rStyle w:val="15"/>
          <w:rFonts w:hint="eastAsia" w:ascii="仿宋" w:hAnsi="仿宋" w:eastAsia="仿宋"/>
          <w:bCs/>
          <w:color w:val="auto"/>
          <w:sz w:val="32"/>
          <w:szCs w:val="32"/>
          <w:lang w:eastAsia="zh-CN"/>
        </w:rPr>
        <w:t>类</w:t>
      </w:r>
      <w:r>
        <w:rPr>
          <w:rStyle w:val="15"/>
          <w:rFonts w:hint="eastAsia" w:ascii="仿宋" w:hAnsi="仿宋" w:eastAsia="仿宋"/>
          <w:bCs/>
          <w:color w:val="auto"/>
          <w:sz w:val="32"/>
          <w:szCs w:val="32"/>
          <w:lang w:val="en-US" w:eastAsia="zh-CN"/>
        </w:rPr>
        <w:t>（类）</w:t>
      </w:r>
      <w:r>
        <w:rPr>
          <w:rStyle w:val="15"/>
          <w:rFonts w:hint="eastAsia" w:ascii="仿宋" w:hAnsi="仿宋" w:eastAsia="仿宋"/>
          <w:bCs/>
          <w:color w:val="auto"/>
          <w:sz w:val="32"/>
          <w:szCs w:val="32"/>
          <w:lang w:eastAsia="zh-CN"/>
        </w:rPr>
        <w:t>行政事业单位医疗</w:t>
      </w:r>
      <w:r>
        <w:rPr>
          <w:rStyle w:val="15"/>
          <w:rFonts w:hint="eastAsia" w:ascii="仿宋" w:hAnsi="仿宋" w:eastAsia="仿宋"/>
          <w:bCs/>
          <w:color w:val="auto"/>
          <w:sz w:val="32"/>
          <w:szCs w:val="32"/>
          <w:lang w:val="en-US" w:eastAsia="zh-CN"/>
        </w:rPr>
        <w:t>（款）事业单位医疗（项）</w:t>
      </w:r>
      <w:r>
        <w:rPr>
          <w:rStyle w:val="15"/>
          <w:rFonts w:ascii="仿宋" w:hAnsi="仿宋" w:eastAsia="仿宋"/>
          <w:bCs/>
          <w:color w:val="auto"/>
          <w:sz w:val="32"/>
          <w:szCs w:val="32"/>
        </w:rPr>
        <w:t>:</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414.47</w:t>
      </w:r>
      <w:r>
        <w:rPr>
          <w:rStyle w:val="15"/>
          <w:rFonts w:hint="eastAsia" w:ascii="仿宋" w:hAnsi="仿宋" w:eastAsia="仿宋"/>
          <w:b w:val="0"/>
          <w:bCs/>
          <w:color w:val="auto"/>
          <w:sz w:val="32"/>
          <w:szCs w:val="32"/>
        </w:rPr>
        <w:t>万元，完成预算</w:t>
      </w:r>
      <w:r>
        <w:rPr>
          <w:rStyle w:val="15"/>
          <w:rFonts w:hint="eastAsia" w:ascii="仿宋" w:hAnsi="仿宋" w:eastAsia="仿宋"/>
          <w:b w:val="0"/>
          <w:bCs/>
          <w:color w:val="auto"/>
          <w:sz w:val="32"/>
          <w:szCs w:val="32"/>
          <w:lang w:val="en-US" w:eastAsia="zh-CN"/>
        </w:rPr>
        <w:t>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p>
    <w:p w14:paraId="529B2A7A">
      <w:pPr>
        <w:pStyle w:val="2"/>
        <w:ind w:firstLine="643" w:firstLineChars="200"/>
        <w:rPr>
          <w:rStyle w:val="15"/>
          <w:rFonts w:hint="eastAsia" w:ascii="仿宋" w:hAnsi="仿宋" w:eastAsia="仿宋"/>
          <w:b w:val="0"/>
          <w:bCs/>
          <w:color w:val="auto"/>
          <w:sz w:val="32"/>
          <w:szCs w:val="32"/>
        </w:rPr>
      </w:pPr>
      <w:r>
        <w:rPr>
          <w:rStyle w:val="15"/>
          <w:rFonts w:hint="eastAsia" w:ascii="仿宋" w:hAnsi="仿宋" w:eastAsia="仿宋"/>
          <w:bCs/>
          <w:color w:val="auto"/>
          <w:sz w:val="32"/>
          <w:szCs w:val="32"/>
          <w:lang w:val="en-US" w:eastAsia="zh-CN"/>
        </w:rPr>
        <w:t>7</w:t>
      </w:r>
      <w:r>
        <w:rPr>
          <w:rStyle w:val="15"/>
          <w:rFonts w:ascii="仿宋" w:hAnsi="仿宋" w:eastAsia="仿宋"/>
          <w:bCs/>
          <w:color w:val="auto"/>
          <w:sz w:val="32"/>
          <w:szCs w:val="32"/>
        </w:rPr>
        <w:t>.</w:t>
      </w:r>
      <w:r>
        <w:rPr>
          <w:rFonts w:hint="eastAsia" w:ascii="仿宋" w:hAnsi="仿宋" w:eastAsia="仿宋"/>
          <w:b/>
          <w:bCs/>
          <w:color w:val="auto"/>
          <w:sz w:val="32"/>
          <w:szCs w:val="32"/>
          <w:lang w:eastAsia="zh-CN"/>
        </w:rPr>
        <w:t>节能环保支出类</w:t>
      </w:r>
      <w:r>
        <w:rPr>
          <w:rStyle w:val="15"/>
          <w:rFonts w:hint="eastAsia" w:ascii="仿宋" w:hAnsi="仿宋" w:eastAsia="仿宋"/>
          <w:bCs/>
          <w:color w:val="auto"/>
          <w:sz w:val="32"/>
          <w:szCs w:val="32"/>
          <w:lang w:val="en-US" w:eastAsia="zh-CN"/>
        </w:rPr>
        <w:t>（类）</w:t>
      </w:r>
      <w:r>
        <w:rPr>
          <w:rStyle w:val="15"/>
          <w:rFonts w:hint="eastAsia" w:ascii="仿宋" w:hAnsi="仿宋" w:eastAsia="仿宋"/>
          <w:bCs/>
          <w:color w:val="auto"/>
          <w:sz w:val="32"/>
          <w:szCs w:val="32"/>
          <w:lang w:eastAsia="zh-CN"/>
        </w:rPr>
        <w:t>污染防治</w:t>
      </w:r>
      <w:r>
        <w:rPr>
          <w:rStyle w:val="15"/>
          <w:rFonts w:hint="eastAsia" w:ascii="仿宋" w:hAnsi="仿宋" w:eastAsia="仿宋"/>
          <w:bCs/>
          <w:color w:val="auto"/>
          <w:sz w:val="32"/>
          <w:szCs w:val="32"/>
          <w:lang w:val="en-US" w:eastAsia="zh-CN"/>
        </w:rPr>
        <w:t>（款）其他污染防治（项）</w:t>
      </w:r>
      <w:r>
        <w:rPr>
          <w:rStyle w:val="15"/>
          <w:rFonts w:ascii="仿宋" w:hAnsi="仿宋" w:eastAsia="仿宋"/>
          <w:bCs/>
          <w:color w:val="auto"/>
          <w:sz w:val="32"/>
          <w:szCs w:val="32"/>
        </w:rPr>
        <w:t>:</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4144.72</w:t>
      </w:r>
      <w:r>
        <w:rPr>
          <w:rStyle w:val="15"/>
          <w:rFonts w:hint="eastAsia" w:ascii="仿宋" w:hAnsi="仿宋" w:eastAsia="仿宋"/>
          <w:b w:val="0"/>
          <w:bCs/>
          <w:color w:val="auto"/>
          <w:sz w:val="32"/>
          <w:szCs w:val="32"/>
        </w:rPr>
        <w:t>万元，完成预算</w:t>
      </w:r>
      <w:r>
        <w:rPr>
          <w:rStyle w:val="15"/>
          <w:rFonts w:hint="eastAsia" w:ascii="仿宋" w:hAnsi="仿宋" w:eastAsia="仿宋"/>
          <w:b w:val="0"/>
          <w:bCs/>
          <w:color w:val="auto"/>
          <w:sz w:val="32"/>
          <w:szCs w:val="32"/>
          <w:lang w:val="en-US" w:eastAsia="zh-CN"/>
        </w:rPr>
        <w:t>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p>
    <w:p w14:paraId="75234499">
      <w:pPr>
        <w:pStyle w:val="2"/>
        <w:ind w:firstLine="643" w:firstLineChars="200"/>
        <w:rPr>
          <w:rStyle w:val="15"/>
          <w:rFonts w:hint="eastAsia" w:ascii="仿宋" w:hAnsi="仿宋" w:eastAsia="仿宋" w:cstheme="minorBidi"/>
          <w:b w:val="0"/>
          <w:bCs w:val="0"/>
          <w:color w:val="auto"/>
          <w:sz w:val="32"/>
          <w:szCs w:val="32"/>
          <w:lang w:val="en-US" w:eastAsia="zh-CN"/>
        </w:rPr>
      </w:pPr>
      <w:r>
        <w:rPr>
          <w:rStyle w:val="15"/>
          <w:rFonts w:hint="eastAsia" w:ascii="仿宋" w:hAnsi="仿宋" w:eastAsia="仿宋" w:cstheme="minorBidi"/>
          <w:bCs/>
          <w:color w:val="auto"/>
          <w:sz w:val="32"/>
          <w:szCs w:val="32"/>
          <w:lang w:val="en-US" w:eastAsia="zh-CN"/>
        </w:rPr>
        <w:t>8.资源勘探工业信息等-资源勘探开发-其他资源勘探业：</w:t>
      </w:r>
      <w:r>
        <w:rPr>
          <w:rStyle w:val="15"/>
          <w:rFonts w:hint="eastAsia" w:ascii="仿宋" w:hAnsi="仿宋" w:eastAsia="仿宋" w:cstheme="minorBidi"/>
          <w:b w:val="0"/>
          <w:bCs w:val="0"/>
          <w:color w:val="auto"/>
          <w:sz w:val="32"/>
          <w:szCs w:val="32"/>
          <w:lang w:val="en-US" w:eastAsia="zh-CN"/>
        </w:rPr>
        <w:t>支出决算为3097.41万元，完成预算100%。</w:t>
      </w:r>
    </w:p>
    <w:p w14:paraId="14C1802B">
      <w:pPr>
        <w:pStyle w:val="2"/>
        <w:ind w:firstLine="643" w:firstLineChars="200"/>
        <w:rPr>
          <w:rStyle w:val="15"/>
          <w:rFonts w:hint="eastAsia" w:ascii="仿宋" w:hAnsi="仿宋" w:eastAsia="仿宋" w:cstheme="minorBidi"/>
          <w:b w:val="0"/>
          <w:bCs w:val="0"/>
          <w:color w:val="auto"/>
          <w:sz w:val="32"/>
          <w:szCs w:val="32"/>
          <w:lang w:val="en-US" w:eastAsia="zh-CN"/>
        </w:rPr>
      </w:pPr>
      <w:r>
        <w:rPr>
          <w:rStyle w:val="15"/>
          <w:rFonts w:hint="eastAsia" w:ascii="仿宋" w:hAnsi="仿宋" w:eastAsia="仿宋" w:cstheme="minorBidi"/>
          <w:bCs/>
          <w:color w:val="auto"/>
          <w:sz w:val="32"/>
          <w:szCs w:val="32"/>
          <w:lang w:val="en-US" w:eastAsia="zh-CN"/>
        </w:rPr>
        <w:t>9.住房保障类（类）住房改革支出（款）住房公积金（项）：</w:t>
      </w:r>
      <w:r>
        <w:rPr>
          <w:rStyle w:val="15"/>
          <w:rFonts w:hint="eastAsia" w:ascii="仿宋" w:hAnsi="仿宋" w:eastAsia="仿宋" w:cstheme="minorBidi"/>
          <w:b w:val="0"/>
          <w:bCs w:val="0"/>
          <w:color w:val="auto"/>
          <w:sz w:val="32"/>
          <w:szCs w:val="32"/>
          <w:lang w:val="en-US" w:eastAsia="zh-CN"/>
        </w:rPr>
        <w:t>支出决算为491.48万元，完成预算100%。</w:t>
      </w:r>
    </w:p>
    <w:p w14:paraId="762BB051">
      <w:pPr>
        <w:pStyle w:val="2"/>
        <w:ind w:firstLine="643" w:firstLineChars="200"/>
        <w:rPr>
          <w:rFonts w:ascii="仿宋" w:hAnsi="仿宋" w:eastAsia="仿宋"/>
          <w:color w:val="auto"/>
          <w:sz w:val="32"/>
          <w:szCs w:val="32"/>
        </w:rPr>
      </w:pPr>
      <w:r>
        <w:rPr>
          <w:rStyle w:val="15"/>
          <w:rFonts w:hint="eastAsia" w:ascii="仿宋" w:hAnsi="仿宋" w:eastAsia="仿宋" w:cstheme="minorBidi"/>
          <w:bCs/>
          <w:color w:val="auto"/>
          <w:sz w:val="32"/>
          <w:szCs w:val="32"/>
          <w:lang w:val="en-US" w:eastAsia="zh-CN"/>
        </w:rPr>
        <w:t>10.住房保障类（类）住房改革支出（款）</w:t>
      </w:r>
      <w:r>
        <w:rPr>
          <w:rStyle w:val="15"/>
          <w:rFonts w:hint="eastAsia" w:ascii="仿宋" w:hAnsi="仿宋" w:eastAsia="仿宋" w:cstheme="minorBidi"/>
          <w:b/>
          <w:bCs/>
          <w:color w:val="auto"/>
          <w:sz w:val="32"/>
          <w:szCs w:val="32"/>
          <w:lang w:val="en-US" w:eastAsia="zh-CN"/>
        </w:rPr>
        <w:t>购房补贴（项）：</w:t>
      </w:r>
      <w:r>
        <w:rPr>
          <w:rStyle w:val="15"/>
          <w:rFonts w:hint="eastAsia" w:ascii="仿宋" w:hAnsi="仿宋" w:eastAsia="仿宋" w:cstheme="minorBidi"/>
          <w:b w:val="0"/>
          <w:bCs w:val="0"/>
          <w:color w:val="auto"/>
          <w:sz w:val="32"/>
          <w:szCs w:val="32"/>
          <w:lang w:val="en-US" w:eastAsia="zh-CN"/>
        </w:rPr>
        <w:t>支出决算为529.22万元，完成预算100%。</w:t>
      </w:r>
    </w:p>
    <w:p w14:paraId="10C0F390">
      <w:pPr>
        <w:tabs>
          <w:tab w:val="right" w:pos="8306"/>
        </w:tabs>
        <w:spacing w:line="600" w:lineRule="exact"/>
        <w:ind w:firstLine="640" w:firstLineChars="200"/>
        <w:outlineLvl w:val="1"/>
        <w:rPr>
          <w:rStyle w:val="26"/>
          <w:color w:val="auto"/>
        </w:rPr>
      </w:pPr>
      <w:bookmarkStart w:id="76" w:name="_Toc1260"/>
      <w:bookmarkStart w:id="77" w:name="_Toc18762"/>
      <w:bookmarkStart w:id="78" w:name="_Toc15377214"/>
      <w:bookmarkStart w:id="79" w:name="_Toc15396608"/>
      <w:r>
        <w:rPr>
          <w:rFonts w:hint="eastAsia" w:ascii="黑体" w:eastAsia="黑体"/>
          <w:color w:val="auto"/>
          <w:sz w:val="32"/>
          <w:szCs w:val="32"/>
        </w:rPr>
        <w:t>六</w:t>
      </w:r>
      <w:r>
        <w:rPr>
          <w:rFonts w:hint="eastAsia" w:ascii="黑体" w:eastAsia="黑体"/>
          <w:b/>
          <w:color w:val="auto"/>
          <w:sz w:val="32"/>
          <w:szCs w:val="32"/>
        </w:rPr>
        <w:t>、</w:t>
      </w:r>
      <w:r>
        <w:rPr>
          <w:rFonts w:hint="eastAsia" w:ascii="黑体" w:hAnsi="黑体" w:eastAsia="黑体"/>
          <w:b/>
          <w:color w:val="auto"/>
          <w:sz w:val="32"/>
          <w:szCs w:val="32"/>
        </w:rPr>
        <w:t>一</w:t>
      </w:r>
      <w:r>
        <w:rPr>
          <w:rStyle w:val="26"/>
          <w:rFonts w:hint="eastAsia" w:ascii="黑体" w:hAnsi="黑体" w:eastAsia="黑体"/>
          <w:b w:val="0"/>
          <w:color w:val="auto"/>
        </w:rPr>
        <w:t>般公共预算财政拨款基本支出决算情况说明</w:t>
      </w:r>
      <w:bookmarkEnd w:id="76"/>
      <w:bookmarkEnd w:id="77"/>
      <w:bookmarkEnd w:id="78"/>
      <w:bookmarkEnd w:id="79"/>
      <w:r>
        <w:rPr>
          <w:rStyle w:val="26"/>
          <w:rFonts w:ascii="黑体" w:hAnsi="黑体" w:eastAsia="黑体"/>
          <w:b w:val="0"/>
          <w:color w:val="auto"/>
        </w:rPr>
        <w:tab/>
      </w:r>
    </w:p>
    <w:p w14:paraId="3B0BED78">
      <w:pPr>
        <w:spacing w:line="600" w:lineRule="exact"/>
        <w:ind w:firstLine="645"/>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年一般公共预算财政拨款基本支出</w:t>
      </w:r>
      <w:r>
        <w:rPr>
          <w:rFonts w:hint="eastAsia" w:ascii="仿宋" w:hAnsi="仿宋" w:eastAsia="仿宋"/>
          <w:color w:val="auto"/>
          <w:sz w:val="32"/>
          <w:szCs w:val="32"/>
          <w:lang w:val="en-US" w:eastAsia="zh-CN"/>
        </w:rPr>
        <w:t>5931.24</w:t>
      </w:r>
      <w:r>
        <w:rPr>
          <w:rFonts w:hint="eastAsia" w:ascii="仿宋" w:hAnsi="仿宋" w:eastAsia="仿宋"/>
          <w:color w:val="auto"/>
          <w:sz w:val="32"/>
          <w:szCs w:val="32"/>
        </w:rPr>
        <w:t>万元，其中：</w:t>
      </w:r>
    </w:p>
    <w:p w14:paraId="3D7CEEFE">
      <w:pPr>
        <w:spacing w:line="600" w:lineRule="exact"/>
        <w:ind w:firstLine="645"/>
        <w:rPr>
          <w:rFonts w:hint="eastAsia" w:ascii="仿宋" w:hAnsi="仿宋" w:eastAsia="仿宋"/>
          <w:color w:val="auto"/>
          <w:sz w:val="32"/>
          <w:szCs w:val="32"/>
          <w:lang w:eastAsia="zh-CN"/>
        </w:rPr>
      </w:pPr>
      <w:r>
        <w:rPr>
          <w:rFonts w:hint="eastAsia" w:ascii="仿宋" w:hAnsi="仿宋" w:eastAsia="仿宋"/>
          <w:color w:val="auto"/>
          <w:sz w:val="32"/>
          <w:szCs w:val="32"/>
        </w:rPr>
        <w:t>人员经费</w:t>
      </w:r>
      <w:r>
        <w:rPr>
          <w:rFonts w:hint="eastAsia" w:ascii="仿宋" w:hAnsi="仿宋" w:eastAsia="仿宋"/>
          <w:color w:val="auto"/>
          <w:sz w:val="32"/>
          <w:szCs w:val="32"/>
          <w:lang w:val="en-US" w:eastAsia="zh-CN"/>
        </w:rPr>
        <w:t>5787.43</w:t>
      </w:r>
      <w:r>
        <w:rPr>
          <w:rFonts w:hint="eastAsia" w:ascii="仿宋" w:hAnsi="仿宋" w:eastAsia="仿宋"/>
          <w:color w:val="auto"/>
          <w:sz w:val="32"/>
          <w:szCs w:val="32"/>
        </w:rPr>
        <w:t>万元，主要包括：基本工资、津贴补贴、奖金、机关事业单位基本养老保险缴费、职业年金缴费、</w:t>
      </w:r>
      <w:r>
        <w:rPr>
          <w:rFonts w:hint="eastAsia" w:ascii="仿宋" w:hAnsi="仿宋" w:eastAsia="仿宋"/>
          <w:color w:val="auto"/>
          <w:sz w:val="32"/>
          <w:szCs w:val="32"/>
          <w:lang w:eastAsia="zh-CN"/>
        </w:rPr>
        <w:t>职工基本医疗保险缴费、</w:t>
      </w:r>
      <w:r>
        <w:rPr>
          <w:rFonts w:hint="eastAsia" w:ascii="仿宋" w:hAnsi="仿宋" w:eastAsia="仿宋"/>
          <w:color w:val="auto"/>
          <w:sz w:val="32"/>
          <w:szCs w:val="32"/>
        </w:rPr>
        <w:t>其他社会保障缴费、离休费、住房公积金、其他对个人和家庭的补助支出等。</w:t>
      </w:r>
    </w:p>
    <w:p w14:paraId="32143C58">
      <w:pPr>
        <w:spacing w:line="600" w:lineRule="exact"/>
        <w:ind w:firstLine="645"/>
        <w:rPr>
          <w:rFonts w:ascii="仿宋" w:hAnsi="仿宋" w:eastAsia="仿宋"/>
          <w:b/>
          <w:color w:val="auto"/>
          <w:sz w:val="32"/>
          <w:szCs w:val="32"/>
        </w:rPr>
      </w:pPr>
      <w:r>
        <w:rPr>
          <w:rFonts w:hint="eastAsia" w:ascii="仿宋" w:hAnsi="仿宋" w:eastAsia="仿宋"/>
          <w:color w:val="auto"/>
          <w:sz w:val="32"/>
          <w:szCs w:val="32"/>
        </w:rPr>
        <w:t>公用经费</w:t>
      </w:r>
      <w:r>
        <w:rPr>
          <w:rFonts w:hint="eastAsia" w:ascii="仿宋" w:hAnsi="仿宋" w:eastAsia="仿宋"/>
          <w:color w:val="auto"/>
          <w:sz w:val="32"/>
          <w:szCs w:val="32"/>
          <w:lang w:val="en-US" w:eastAsia="zh-CN"/>
        </w:rPr>
        <w:t>143.81</w:t>
      </w:r>
      <w:r>
        <w:rPr>
          <w:rFonts w:hint="eastAsia" w:ascii="仿宋" w:hAnsi="仿宋" w:eastAsia="仿宋"/>
          <w:color w:val="auto"/>
          <w:sz w:val="32"/>
          <w:szCs w:val="32"/>
        </w:rPr>
        <w:t>万元，主要包括：</w:t>
      </w:r>
      <w:r>
        <w:rPr>
          <w:rFonts w:hint="eastAsia" w:ascii="仿宋" w:hAnsi="仿宋" w:eastAsia="仿宋"/>
          <w:color w:val="auto"/>
          <w:sz w:val="32"/>
          <w:szCs w:val="32"/>
          <w:highlight w:val="none"/>
        </w:rPr>
        <w:t>差旅费、工会经费、福利费、其他商品和服务支出。</w:t>
      </w:r>
    </w:p>
    <w:p w14:paraId="66792460">
      <w:pPr>
        <w:spacing w:line="600" w:lineRule="exact"/>
        <w:ind w:firstLine="640"/>
        <w:outlineLvl w:val="1"/>
        <w:rPr>
          <w:rStyle w:val="26"/>
          <w:rFonts w:ascii="黑体" w:hAnsi="黑体" w:eastAsia="黑体"/>
          <w:b w:val="0"/>
          <w:color w:val="auto"/>
        </w:rPr>
      </w:pPr>
      <w:bookmarkStart w:id="80" w:name="_Toc15396609"/>
      <w:bookmarkStart w:id="81" w:name="_Toc15377215"/>
      <w:bookmarkStart w:id="82" w:name="_Toc27511"/>
      <w:bookmarkStart w:id="83" w:name="_Toc15423"/>
      <w:r>
        <w:rPr>
          <w:rFonts w:hint="eastAsia" w:ascii="黑体" w:eastAsia="黑体"/>
          <w:color w:val="auto"/>
          <w:sz w:val="32"/>
          <w:szCs w:val="32"/>
        </w:rPr>
        <w:t>七、</w:t>
      </w:r>
      <w:r>
        <w:rPr>
          <w:rStyle w:val="26"/>
          <w:rFonts w:hint="eastAsia" w:ascii="黑体" w:hAnsi="黑体" w:eastAsia="黑体"/>
          <w:color w:val="auto"/>
        </w:rPr>
        <w:t>“</w:t>
      </w:r>
      <w:r>
        <w:rPr>
          <w:rStyle w:val="26"/>
          <w:rFonts w:hint="eastAsia" w:ascii="黑体" w:hAnsi="黑体" w:eastAsia="黑体"/>
          <w:b w:val="0"/>
          <w:color w:val="auto"/>
        </w:rPr>
        <w:t>三公”经费财政拨款支出决算情况说明</w:t>
      </w:r>
      <w:bookmarkEnd w:id="80"/>
      <w:bookmarkEnd w:id="81"/>
      <w:bookmarkEnd w:id="82"/>
      <w:bookmarkEnd w:id="83"/>
    </w:p>
    <w:p w14:paraId="34E8A131">
      <w:pPr>
        <w:spacing w:line="600" w:lineRule="exact"/>
        <w:ind w:firstLine="640"/>
        <w:outlineLvl w:val="1"/>
        <w:rPr>
          <w:rFonts w:hint="eastAsia" w:ascii="仿宋_GB2312" w:eastAsia="仿宋_GB2312"/>
          <w:color w:val="auto"/>
          <w:sz w:val="32"/>
          <w:szCs w:val="32"/>
          <w:lang w:val="en-US" w:eastAsia="zh-CN"/>
        </w:rPr>
      </w:pPr>
      <w:bookmarkStart w:id="84" w:name="_Toc15396610"/>
      <w:bookmarkStart w:id="85" w:name="_Toc15377218"/>
      <w:r>
        <w:rPr>
          <w:rFonts w:hint="eastAsia" w:ascii="仿宋_GB2312" w:eastAsia="仿宋_GB2312"/>
          <w:color w:val="auto"/>
          <w:sz w:val="32"/>
          <w:szCs w:val="32"/>
          <w:lang w:val="en-US" w:eastAsia="zh-CN"/>
        </w:rPr>
        <w:t>本单位为事业单位，无三公经费。2019年三公经费为0，2020年三公经费为0，与上年度一致，与上年度相比无增减变化。</w:t>
      </w:r>
    </w:p>
    <w:p w14:paraId="25C1C2A6">
      <w:pPr>
        <w:spacing w:line="600" w:lineRule="exact"/>
        <w:ind w:firstLine="640"/>
        <w:outlineLvl w:val="1"/>
        <w:rPr>
          <w:rStyle w:val="26"/>
          <w:rFonts w:ascii="黑体" w:hAnsi="黑体" w:eastAsia="黑体"/>
          <w:color w:val="auto"/>
        </w:rPr>
      </w:pPr>
      <w:bookmarkStart w:id="86" w:name="_Toc3549"/>
      <w:bookmarkStart w:id="87" w:name="_Toc14606"/>
      <w:r>
        <w:rPr>
          <w:rFonts w:hint="eastAsia" w:ascii="黑体" w:eastAsia="黑体"/>
          <w:color w:val="auto"/>
          <w:sz w:val="32"/>
          <w:szCs w:val="32"/>
        </w:rPr>
        <w:t>八、</w:t>
      </w:r>
      <w:r>
        <w:rPr>
          <w:rStyle w:val="26"/>
          <w:rFonts w:hint="eastAsia" w:ascii="黑体" w:hAnsi="黑体" w:eastAsia="黑体"/>
          <w:b w:val="0"/>
          <w:color w:val="auto"/>
        </w:rPr>
        <w:t>政府性基金预算支出决算情况说明</w:t>
      </w:r>
      <w:bookmarkEnd w:id="84"/>
      <w:bookmarkEnd w:id="85"/>
      <w:bookmarkEnd w:id="86"/>
      <w:bookmarkEnd w:id="87"/>
    </w:p>
    <w:p w14:paraId="028EE492">
      <w:pPr>
        <w:spacing w:line="600" w:lineRule="exact"/>
        <w:ind w:firstLine="640"/>
        <w:rPr>
          <w:rFonts w:ascii="仿宋_GB2312" w:eastAsia="仿宋_GB2312"/>
          <w:color w:val="auto"/>
          <w:sz w:val="32"/>
          <w:szCs w:val="32"/>
        </w:rPr>
      </w:pPr>
      <w:r>
        <w:rPr>
          <w:rFonts w:hint="eastAsia" w:ascii="仿宋_GB2312" w:eastAsia="仿宋_GB2312"/>
          <w:color w:val="auto"/>
          <w:sz w:val="32"/>
          <w:szCs w:val="32"/>
          <w:lang w:val="en-US" w:eastAsia="zh-CN"/>
        </w:rPr>
        <w:t>2020年，政府性基金预算财政拨款支出为零</w:t>
      </w:r>
      <w:r>
        <w:rPr>
          <w:rFonts w:hint="eastAsia" w:ascii="仿宋_GB2312" w:eastAsia="仿宋_GB2312"/>
          <w:color w:val="auto"/>
          <w:sz w:val="32"/>
          <w:szCs w:val="32"/>
        </w:rPr>
        <w:t>。</w:t>
      </w:r>
    </w:p>
    <w:p w14:paraId="620DA738">
      <w:pPr>
        <w:numPr>
          <w:ilvl w:val="0"/>
          <w:numId w:val="3"/>
        </w:numPr>
        <w:spacing w:line="600" w:lineRule="exact"/>
        <w:ind w:firstLine="640"/>
        <w:outlineLvl w:val="1"/>
        <w:rPr>
          <w:rStyle w:val="26"/>
          <w:rFonts w:ascii="黑体" w:hAnsi="黑体" w:eastAsia="黑体"/>
          <w:b w:val="0"/>
          <w:color w:val="auto"/>
        </w:rPr>
      </w:pPr>
      <w:bookmarkStart w:id="88" w:name="_Toc31688"/>
      <w:bookmarkStart w:id="89" w:name="_Toc24870"/>
      <w:bookmarkStart w:id="90" w:name="_Toc15377219"/>
      <w:bookmarkStart w:id="91" w:name="_Toc15396611"/>
      <w:r>
        <w:rPr>
          <w:rStyle w:val="26"/>
          <w:rFonts w:hint="eastAsia" w:ascii="黑体" w:hAnsi="黑体" w:eastAsia="黑体"/>
          <w:b w:val="0"/>
          <w:color w:val="auto"/>
        </w:rPr>
        <w:t>国有资本经营预算支出决算情况说明</w:t>
      </w:r>
      <w:bookmarkEnd w:id="88"/>
      <w:bookmarkEnd w:id="89"/>
      <w:bookmarkEnd w:id="90"/>
      <w:bookmarkEnd w:id="91"/>
    </w:p>
    <w:p w14:paraId="529F3FD9">
      <w:pPr>
        <w:spacing w:line="600" w:lineRule="exact"/>
        <w:ind w:firstLine="640"/>
        <w:rPr>
          <w:rFonts w:ascii="方正小标宋简体" w:hAnsi="方正小标宋简体" w:eastAsia="方正小标宋简体" w:cs="方正小标宋简体"/>
          <w:color w:val="auto"/>
          <w:sz w:val="44"/>
          <w:szCs w:val="44"/>
        </w:rPr>
      </w:pPr>
      <w:r>
        <w:rPr>
          <w:rFonts w:hint="eastAsia" w:ascii="仿宋_GB2312" w:eastAsia="仿宋_GB2312"/>
          <w:color w:val="auto"/>
          <w:sz w:val="32"/>
          <w:szCs w:val="32"/>
          <w:lang w:val="en-US" w:eastAsia="zh-CN"/>
        </w:rPr>
        <w:t>2020年，国有资本经营预算财政拨款支出为零</w:t>
      </w:r>
      <w:r>
        <w:rPr>
          <w:rFonts w:hint="eastAsia" w:ascii="仿宋_GB2312" w:eastAsia="仿宋_GB2312"/>
          <w:color w:val="auto"/>
          <w:sz w:val="32"/>
          <w:szCs w:val="32"/>
        </w:rPr>
        <w:t>。</w:t>
      </w:r>
    </w:p>
    <w:p w14:paraId="16F919D7">
      <w:pPr>
        <w:numPr>
          <w:ilvl w:val="0"/>
          <w:numId w:val="3"/>
        </w:numPr>
        <w:spacing w:line="600" w:lineRule="exact"/>
        <w:ind w:firstLine="640"/>
        <w:outlineLvl w:val="1"/>
        <w:rPr>
          <w:rStyle w:val="26"/>
          <w:rFonts w:hint="eastAsia" w:ascii="黑体" w:hAnsi="黑体" w:eastAsia="黑体"/>
          <w:b w:val="0"/>
          <w:color w:val="auto"/>
        </w:rPr>
      </w:pPr>
      <w:bookmarkStart w:id="92" w:name="_Toc15809"/>
      <w:bookmarkStart w:id="93" w:name="_Toc15396612"/>
      <w:bookmarkStart w:id="94" w:name="_Toc3700"/>
      <w:bookmarkStart w:id="95" w:name="_Toc15377221"/>
      <w:r>
        <w:rPr>
          <w:rStyle w:val="26"/>
          <w:rFonts w:hint="eastAsia" w:ascii="黑体" w:hAnsi="黑体" w:eastAsia="黑体"/>
          <w:b w:val="0"/>
          <w:color w:val="auto"/>
        </w:rPr>
        <w:t>其他重要事项的情况说明</w:t>
      </w:r>
      <w:bookmarkEnd w:id="92"/>
      <w:bookmarkEnd w:id="93"/>
      <w:bookmarkEnd w:id="94"/>
      <w:bookmarkEnd w:id="95"/>
    </w:p>
    <w:p w14:paraId="2F3E73F1">
      <w:pPr>
        <w:spacing w:line="600" w:lineRule="exact"/>
        <w:ind w:firstLine="643" w:firstLineChars="200"/>
        <w:outlineLvl w:val="2"/>
        <w:rPr>
          <w:rFonts w:ascii="仿宋" w:hAnsi="仿宋" w:eastAsia="仿宋"/>
          <w:color w:val="auto"/>
          <w:sz w:val="32"/>
          <w:szCs w:val="32"/>
        </w:rPr>
      </w:pPr>
      <w:bookmarkStart w:id="96" w:name="_Toc15377222"/>
      <w:r>
        <w:rPr>
          <w:rFonts w:hint="eastAsia" w:ascii="仿宋" w:hAnsi="仿宋" w:eastAsia="仿宋"/>
          <w:b/>
          <w:color w:val="auto"/>
          <w:sz w:val="32"/>
          <w:szCs w:val="32"/>
        </w:rPr>
        <w:t>（一）机关运行经费支出情况</w:t>
      </w:r>
      <w:bookmarkEnd w:id="96"/>
    </w:p>
    <w:p w14:paraId="7B77FB7A">
      <w:pPr>
        <w:autoSpaceDE w:val="0"/>
        <w:autoSpaceDN w:val="0"/>
        <w:adjustRightInd w:val="0"/>
        <w:spacing w:line="600" w:lineRule="exact"/>
        <w:ind w:firstLine="640" w:firstLineChars="200"/>
        <w:jc w:val="left"/>
        <w:outlineLvl w:val="2"/>
        <w:rPr>
          <w:rFonts w:hint="eastAsia" w:ascii="仿宋_GB2312" w:eastAsia="仿宋_GB2312"/>
          <w:color w:val="auto"/>
          <w:sz w:val="32"/>
          <w:szCs w:val="32"/>
          <w:lang w:eastAsia="zh-CN"/>
        </w:rPr>
      </w:pPr>
      <w:bookmarkStart w:id="97" w:name="_Toc15377223"/>
      <w:r>
        <w:rPr>
          <w:rFonts w:hint="eastAsia" w:ascii="仿宋_GB2312" w:eastAsia="仿宋_GB2312"/>
          <w:color w:val="auto"/>
          <w:sz w:val="32"/>
          <w:szCs w:val="32"/>
          <w:lang w:eastAsia="zh-CN"/>
        </w:rPr>
        <w:t>本单位不涉及。</w:t>
      </w:r>
    </w:p>
    <w:p w14:paraId="5B1EC5B0">
      <w:pPr>
        <w:autoSpaceDE w:val="0"/>
        <w:autoSpaceDN w:val="0"/>
        <w:adjustRightInd w:val="0"/>
        <w:spacing w:line="600" w:lineRule="exact"/>
        <w:ind w:firstLine="643" w:firstLineChars="200"/>
        <w:jc w:val="left"/>
        <w:outlineLvl w:val="2"/>
        <w:rPr>
          <w:rFonts w:ascii="仿宋" w:hAnsi="仿宋" w:eastAsia="仿宋"/>
          <w:b/>
          <w:color w:val="auto"/>
          <w:sz w:val="32"/>
          <w:szCs w:val="32"/>
        </w:rPr>
      </w:pPr>
      <w:r>
        <w:rPr>
          <w:rFonts w:hint="eastAsia" w:ascii="仿宋" w:hAnsi="仿宋" w:eastAsia="仿宋"/>
          <w:b/>
          <w:color w:val="auto"/>
          <w:sz w:val="32"/>
          <w:szCs w:val="32"/>
        </w:rPr>
        <w:t>（二）政府采购支出情况</w:t>
      </w:r>
      <w:bookmarkEnd w:id="97"/>
    </w:p>
    <w:p w14:paraId="6838ACC3">
      <w:pPr>
        <w:spacing w:line="600" w:lineRule="exact"/>
        <w:ind w:firstLine="640" w:firstLineChars="200"/>
        <w:rPr>
          <w:rFonts w:hint="eastAsia" w:ascii="仿宋_GB2312" w:eastAsia="仿宋_GB2312"/>
          <w:color w:val="auto"/>
          <w:sz w:val="32"/>
          <w:szCs w:val="32"/>
          <w:lang w:val="en-US" w:eastAsia="zh-CN"/>
        </w:rPr>
      </w:pP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w:t>
      </w:r>
      <w:r>
        <w:rPr>
          <w:rFonts w:hint="eastAsia" w:ascii="仿宋_GB2312" w:eastAsia="仿宋_GB2312"/>
          <w:color w:val="auto"/>
          <w:sz w:val="32"/>
          <w:szCs w:val="32"/>
          <w:lang w:eastAsia="zh-CN"/>
        </w:rPr>
        <w:t>本单位</w:t>
      </w:r>
      <w:r>
        <w:rPr>
          <w:rFonts w:hint="eastAsia" w:ascii="仿宋_GB2312" w:eastAsia="仿宋_GB2312"/>
          <w:color w:val="auto"/>
          <w:sz w:val="32"/>
          <w:szCs w:val="32"/>
        </w:rPr>
        <w:t>政府采购支出总额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r>
        <w:rPr>
          <w:rFonts w:hint="eastAsia" w:ascii="仿宋_GB2312" w:eastAsia="仿宋_GB2312"/>
          <w:color w:val="auto"/>
          <w:sz w:val="32"/>
          <w:szCs w:val="32"/>
          <w:lang w:val="en-US" w:eastAsia="zh-CN"/>
        </w:rPr>
        <w:t>。</w:t>
      </w:r>
    </w:p>
    <w:p w14:paraId="33C15FB7">
      <w:pPr>
        <w:autoSpaceDE w:val="0"/>
        <w:autoSpaceDN w:val="0"/>
        <w:adjustRightInd w:val="0"/>
        <w:spacing w:line="600" w:lineRule="exact"/>
        <w:ind w:firstLine="643" w:firstLineChars="200"/>
        <w:jc w:val="left"/>
        <w:outlineLvl w:val="2"/>
        <w:rPr>
          <w:rFonts w:ascii="仿宋" w:hAnsi="仿宋" w:eastAsia="仿宋"/>
          <w:b/>
          <w:color w:val="auto"/>
          <w:sz w:val="32"/>
          <w:szCs w:val="32"/>
        </w:rPr>
      </w:pPr>
      <w:bookmarkStart w:id="98" w:name="_Toc15377224"/>
      <w:r>
        <w:rPr>
          <w:rFonts w:hint="eastAsia" w:ascii="仿宋" w:hAnsi="仿宋" w:eastAsia="仿宋"/>
          <w:b/>
          <w:color w:val="auto"/>
          <w:sz w:val="32"/>
          <w:szCs w:val="32"/>
        </w:rPr>
        <w:t>（三）国有资产占有使用情况</w:t>
      </w:r>
      <w:bookmarkEnd w:id="98"/>
    </w:p>
    <w:p w14:paraId="1A2B5252">
      <w:pPr>
        <w:autoSpaceDE w:val="0"/>
        <w:autoSpaceDN w:val="0"/>
        <w:adjustRightInd w:val="0"/>
        <w:spacing w:line="600" w:lineRule="exact"/>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截至</w:t>
      </w: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w:t>
      </w:r>
      <w:r>
        <w:rPr>
          <w:rFonts w:ascii="仿宋_GB2312" w:eastAsia="仿宋_GB2312"/>
          <w:color w:val="auto"/>
          <w:sz w:val="32"/>
          <w:szCs w:val="32"/>
        </w:rPr>
        <w:t>12</w:t>
      </w:r>
      <w:r>
        <w:rPr>
          <w:rFonts w:hint="eastAsia" w:ascii="仿宋_GB2312" w:eastAsia="仿宋_GB2312"/>
          <w:color w:val="auto"/>
          <w:sz w:val="32"/>
          <w:szCs w:val="32"/>
        </w:rPr>
        <w:t>月</w:t>
      </w:r>
      <w:r>
        <w:rPr>
          <w:rFonts w:ascii="仿宋_GB2312" w:eastAsia="仿宋_GB2312"/>
          <w:color w:val="auto"/>
          <w:sz w:val="32"/>
          <w:szCs w:val="32"/>
        </w:rPr>
        <w:t>31</w:t>
      </w:r>
      <w:r>
        <w:rPr>
          <w:rFonts w:hint="eastAsia" w:ascii="仿宋_GB2312" w:eastAsia="仿宋_GB2312"/>
          <w:color w:val="auto"/>
          <w:sz w:val="32"/>
          <w:szCs w:val="32"/>
        </w:rPr>
        <w:t>日，</w:t>
      </w:r>
      <w:r>
        <w:rPr>
          <w:rFonts w:hint="eastAsia" w:ascii="仿宋_GB2312" w:eastAsia="仿宋_GB2312"/>
          <w:color w:val="auto"/>
          <w:sz w:val="32"/>
          <w:szCs w:val="32"/>
          <w:lang w:eastAsia="zh-CN"/>
        </w:rPr>
        <w:t>本单位</w:t>
      </w:r>
      <w:r>
        <w:rPr>
          <w:rFonts w:hint="eastAsia" w:ascii="仿宋_GB2312" w:eastAsia="仿宋_GB2312"/>
          <w:color w:val="auto"/>
          <w:sz w:val="32"/>
          <w:szCs w:val="32"/>
        </w:rPr>
        <w:t>共有车辆</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辆，其中：其他用车</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辆</w:t>
      </w:r>
      <w:r>
        <w:rPr>
          <w:rFonts w:hint="eastAsia" w:ascii="仿宋_GB2312" w:eastAsia="仿宋_GB2312"/>
          <w:color w:val="auto"/>
          <w:sz w:val="32"/>
          <w:szCs w:val="32"/>
          <w:lang w:eastAsia="zh-CN"/>
        </w:rPr>
        <w:t>，</w:t>
      </w:r>
      <w:r>
        <w:rPr>
          <w:rFonts w:hint="eastAsia" w:ascii="仿宋_GB2312" w:eastAsia="仿宋_GB2312"/>
          <w:color w:val="auto"/>
          <w:sz w:val="32"/>
          <w:szCs w:val="32"/>
        </w:rPr>
        <w:t>其他用车主要是用于</w:t>
      </w:r>
      <w:r>
        <w:rPr>
          <w:rFonts w:hint="eastAsia" w:ascii="仿宋_GB2312" w:eastAsia="仿宋_GB2312"/>
          <w:color w:val="auto"/>
          <w:sz w:val="32"/>
          <w:szCs w:val="32"/>
          <w:lang w:eastAsia="zh-CN"/>
        </w:rPr>
        <w:t>单位生产方面；</w:t>
      </w:r>
      <w:r>
        <w:rPr>
          <w:rFonts w:hint="eastAsia" w:ascii="仿宋_GB2312" w:eastAsia="仿宋_GB2312"/>
          <w:color w:val="auto"/>
          <w:sz w:val="32"/>
          <w:szCs w:val="32"/>
        </w:rPr>
        <w:t>单价</w:t>
      </w:r>
      <w:r>
        <w:rPr>
          <w:rFonts w:ascii="仿宋_GB2312" w:eastAsia="仿宋_GB2312"/>
          <w:color w:val="auto"/>
          <w:sz w:val="32"/>
          <w:szCs w:val="32"/>
        </w:rPr>
        <w:t>50</w:t>
      </w:r>
      <w:r>
        <w:rPr>
          <w:rFonts w:hint="eastAsia" w:ascii="仿宋_GB2312" w:eastAsia="仿宋_GB2312"/>
          <w:color w:val="auto"/>
          <w:sz w:val="32"/>
          <w:szCs w:val="32"/>
        </w:rPr>
        <w:t>万元以上通用设备</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台，单价</w:t>
      </w:r>
      <w:r>
        <w:rPr>
          <w:rFonts w:ascii="仿宋_GB2312" w:eastAsia="仿宋_GB2312"/>
          <w:color w:val="auto"/>
          <w:sz w:val="32"/>
          <w:szCs w:val="32"/>
        </w:rPr>
        <w:t>100</w:t>
      </w:r>
      <w:r>
        <w:rPr>
          <w:rFonts w:hint="eastAsia" w:ascii="仿宋_GB2312" w:eastAsia="仿宋_GB2312"/>
          <w:color w:val="auto"/>
          <w:sz w:val="32"/>
          <w:szCs w:val="32"/>
        </w:rPr>
        <w:t>万元以上专用设备</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台（套）。</w:t>
      </w:r>
    </w:p>
    <w:p w14:paraId="55D2D3FF">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lang w:eastAsia="zh-CN"/>
        </w:rPr>
      </w:pPr>
      <w:r>
        <w:rPr>
          <w:rFonts w:hint="eastAsia" w:ascii="仿宋" w:hAnsi="仿宋" w:eastAsia="仿宋"/>
          <w:b/>
          <w:color w:val="auto"/>
          <w:sz w:val="32"/>
          <w:szCs w:val="32"/>
        </w:rPr>
        <w:t>（四）预算绩效管理情况</w:t>
      </w:r>
    </w:p>
    <w:p w14:paraId="4A2D6F75">
      <w:pPr>
        <w:pStyle w:val="2"/>
        <w:ind w:firstLine="640" w:firstLineChars="200"/>
        <w:jc w:val="both"/>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根据预算绩效管理要求，年终执行完毕后，对2个项目开展了绩效目标完成情况自评。从评价情况来看根据布点方案，进行现场采样，对样品进行实验分析，出具实验结果及监测报告，为风险分级工作和优先管控名录建立提供科学依据，完成了802个地块（不包含1地块无样品）的分析测试任务。项目数量指标、质量指标、经济指标、社会效益等指标均达到预期目标。</w:t>
      </w:r>
    </w:p>
    <w:p w14:paraId="47E8E980">
      <w:pPr>
        <w:spacing w:line="580" w:lineRule="exact"/>
        <w:ind w:firstLine="640" w:firstLineChars="200"/>
        <w:rPr>
          <w:rFonts w:hint="eastAsia" w:cs="Times New Roman"/>
          <w:color w:val="auto"/>
          <w:kern w:val="2"/>
          <w:sz w:val="32"/>
          <w:szCs w:val="32"/>
          <w:lang w:val="en-US" w:eastAsia="zh-CN" w:bidi="ar-SA"/>
        </w:rPr>
      </w:pPr>
      <w:r>
        <w:rPr>
          <w:rFonts w:hint="eastAsia" w:ascii="楷体_GB2312" w:hAnsi="楷体_GB2312" w:eastAsia="楷体_GB2312" w:cs="楷体_GB2312"/>
          <w:color w:val="auto"/>
          <w:sz w:val="32"/>
          <w:szCs w:val="32"/>
          <w:lang w:val="en-US" w:eastAsia="zh-CN"/>
        </w:rPr>
        <w:t>1.</w:t>
      </w:r>
      <w:r>
        <w:rPr>
          <w:rFonts w:hint="eastAsia" w:ascii="楷体_GB2312" w:hAnsi="楷体_GB2312" w:eastAsia="楷体_GB2312" w:cs="楷体_GB2312"/>
          <w:color w:val="auto"/>
          <w:sz w:val="32"/>
          <w:szCs w:val="32"/>
        </w:rPr>
        <w:t>项目绩效目标完成情况。</w:t>
      </w:r>
    </w:p>
    <w:p w14:paraId="7C70F820">
      <w:pPr>
        <w:pStyle w:val="2"/>
        <w:ind w:firstLine="640" w:firstLineChars="200"/>
        <w:jc w:val="both"/>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本单位在2020年度单位决算中反映了“重点行业企业用地土壤调查项目”“2020年第四批生态环境保护资金（土壤污染防治）”共2个项目绩效目标实际完成情况。</w:t>
      </w:r>
    </w:p>
    <w:p w14:paraId="7B8F2755">
      <w:pPr>
        <w:pStyle w:val="2"/>
        <w:ind w:firstLine="640" w:firstLineChars="200"/>
        <w:jc w:val="both"/>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1）重点行业企业用地土壤调查项目绩效目标完成情况综述。项目全年预算数1299万元，执行数为1299万元，完成预算的100%。通过项目实施，完成了四川省9个市（州）共383个地块、2个区域土壤背景点、14个化工园样品采集及承担区域内土壤样品的粗制工作，项目数量指标、质量指标、经济指标、社会效益等指标均达到预期目标。</w:t>
      </w:r>
    </w:p>
    <w:p w14:paraId="64DD2802">
      <w:pPr>
        <w:pStyle w:val="2"/>
        <w:ind w:firstLine="640" w:firstLineChars="200"/>
        <w:jc w:val="both"/>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发现的主要问题：因新冠疫情影响，原采样启动计划被迫延迟，但生态环境部仍要求按原计划完成采样，因此为确保采样工作的按期、保质完成，在组织采样过程中增加了采样人员的投入。</w:t>
      </w:r>
    </w:p>
    <w:p w14:paraId="4CA31FE1">
      <w:pPr>
        <w:pStyle w:val="2"/>
        <w:ind w:firstLine="640" w:firstLineChars="200"/>
        <w:jc w:val="both"/>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改进措施：通过制定科学、合理的采样方案，合理安排采样工序，并积极探索新的采样工艺，缩短采样工期，确保按期完成采样任务，并降低采样成本。 </w:t>
      </w:r>
    </w:p>
    <w:p w14:paraId="4EDAE728">
      <w:pPr>
        <w:pStyle w:val="2"/>
        <w:ind w:firstLine="640" w:firstLineChars="200"/>
        <w:jc w:val="both"/>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2）四川省重点行业企业用地调查分析项目绩效目标完成情况综述。项目全年预算数1146万元，执行数为1146万元，完成预算的100%。通过项目实施，对加强土壤环境污染防治和风险管控，维护公众健康，建立和完善我省土壤环境管理体系，提升土壤环境管理水平，促进土壤资源永续利用、保障人居环境安全，具有十分重要的意义。发现的主要问题：本项目实施过程中，主要问题存在于采样环节和分析测试环节进度不一致，通过及时沟通，使得本项目高效开展，最终在川内率先完成分析测试任务。</w:t>
      </w:r>
    </w:p>
    <w:p w14:paraId="5D456E5D">
      <w:pPr>
        <w:pStyle w:val="2"/>
        <w:ind w:firstLine="640" w:firstLineChars="200"/>
        <w:jc w:val="both"/>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项目满意度需要提升。在项目实施过程中，客观上时间紧、任务重、数据量大；主观上前期经验不足，对数据处理及审核不够细致，虽然合格率远超技术要求规定，但是仍然出现了部分质量问题。</w:t>
      </w:r>
    </w:p>
    <w:p w14:paraId="0051B2B1">
      <w:pPr>
        <w:pStyle w:val="2"/>
        <w:ind w:firstLine="640" w:firstLineChars="200"/>
        <w:jc w:val="both"/>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改进措施：前期充分介入，了解项目开展方式；优化人员仪器配置，确保分析进度；积极进行方法及流程创新，提高精度，提高效率；开发数据处理系统，确保分析上报高效、精确。</w:t>
      </w: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14:paraId="18864E4E">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77B6C7B5">
            <w:pPr>
              <w:pStyle w:val="2"/>
              <w:numPr>
                <w:ilvl w:val="0"/>
                <w:numId w:val="0"/>
              </w:numPr>
              <w:jc w:val="both"/>
              <w:rPr>
                <w:rFonts w:hint="eastAsia" w:ascii="宋体" w:hAnsi="宋体" w:cs="宋体"/>
                <w:b/>
                <w:bCs/>
                <w:color w:val="auto"/>
                <w:kern w:val="0"/>
                <w:sz w:val="36"/>
                <w:szCs w:val="36"/>
                <w:lang w:bidi="ar"/>
              </w:rPr>
            </w:pPr>
          </w:p>
          <w:p w14:paraId="323192C5">
            <w:pPr>
              <w:pStyle w:val="2"/>
              <w:numPr>
                <w:ilvl w:val="0"/>
                <w:numId w:val="0"/>
              </w:numPr>
              <w:ind w:firstLine="723" w:firstLineChars="200"/>
              <w:jc w:val="center"/>
              <w:rPr>
                <w:rFonts w:hint="eastAsia" w:ascii="宋体" w:hAnsi="宋体" w:cs="宋体"/>
                <w:b/>
                <w:bCs/>
                <w:color w:val="auto"/>
                <w:kern w:val="0"/>
                <w:sz w:val="36"/>
                <w:szCs w:val="36"/>
                <w:lang w:bidi="ar"/>
              </w:rPr>
            </w:pPr>
          </w:p>
          <w:p w14:paraId="4E4FEFEB">
            <w:pPr>
              <w:pStyle w:val="2"/>
              <w:numPr>
                <w:ilvl w:val="0"/>
                <w:numId w:val="0"/>
              </w:numPr>
              <w:ind w:firstLine="723" w:firstLineChars="200"/>
              <w:jc w:val="center"/>
              <w:rPr>
                <w:rFonts w:hint="eastAsia" w:ascii="宋体" w:hAnsi="宋体" w:eastAsia="仿宋_GB2312" w:cs="宋体"/>
                <w:b/>
                <w:bCs/>
                <w:color w:val="auto"/>
                <w:kern w:val="0"/>
                <w:sz w:val="36"/>
                <w:szCs w:val="36"/>
                <w:lang w:eastAsia="zh-CN" w:bidi="ar"/>
              </w:rPr>
            </w:pPr>
            <w:r>
              <w:rPr>
                <w:rFonts w:hint="eastAsia" w:ascii="宋体" w:hAnsi="宋体" w:cs="宋体"/>
                <w:b/>
                <w:bCs/>
                <w:color w:val="auto"/>
                <w:kern w:val="0"/>
                <w:sz w:val="36"/>
                <w:szCs w:val="36"/>
                <w:lang w:bidi="ar"/>
              </w:rPr>
              <w:t>项目绩效目标完成情况表</w:t>
            </w:r>
          </w:p>
          <w:p w14:paraId="01D812AF">
            <w:pPr>
              <w:pStyle w:val="2"/>
              <w:numPr>
                <w:ilvl w:val="0"/>
                <w:numId w:val="0"/>
              </w:numPr>
              <w:ind w:firstLine="720" w:firstLineChars="200"/>
              <w:jc w:val="center"/>
              <w:rPr>
                <w:rFonts w:ascii="宋体" w:hAnsi="宋体" w:cs="宋体"/>
                <w:color w:val="auto"/>
                <w:sz w:val="36"/>
                <w:szCs w:val="36"/>
              </w:rPr>
            </w:pPr>
            <w:r>
              <w:rPr>
                <w:rFonts w:hint="eastAsia" w:ascii="宋体" w:hAnsi="宋体" w:cs="宋体"/>
                <w:color w:val="auto"/>
                <w:kern w:val="0"/>
                <w:sz w:val="36"/>
                <w:szCs w:val="36"/>
                <w:lang w:bidi="ar"/>
              </w:rPr>
              <w:t>(20</w:t>
            </w:r>
            <w:r>
              <w:rPr>
                <w:rFonts w:hint="eastAsia" w:ascii="宋体" w:hAnsi="宋体" w:cs="宋体"/>
                <w:color w:val="auto"/>
                <w:kern w:val="0"/>
                <w:sz w:val="36"/>
                <w:szCs w:val="36"/>
                <w:lang w:val="en-US" w:eastAsia="zh-CN" w:bidi="ar"/>
              </w:rPr>
              <w:t>20</w:t>
            </w:r>
            <w:r>
              <w:rPr>
                <w:rFonts w:hint="eastAsia" w:ascii="宋体" w:hAnsi="宋体" w:cs="宋体"/>
                <w:color w:val="auto"/>
                <w:kern w:val="0"/>
                <w:sz w:val="36"/>
                <w:szCs w:val="36"/>
                <w:lang w:bidi="ar"/>
              </w:rPr>
              <w:t>年度)</w:t>
            </w:r>
          </w:p>
        </w:tc>
      </w:tr>
      <w:tr w14:paraId="61ED722C">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A2FA77">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37C306">
            <w:pPr>
              <w:widowControl/>
              <w:jc w:val="center"/>
              <w:textAlignment w:val="center"/>
              <w:rPr>
                <w:rFonts w:ascii="宋体" w:hAnsi="宋体" w:cs="宋体"/>
                <w:color w:val="auto"/>
                <w:sz w:val="24"/>
              </w:rPr>
            </w:pPr>
            <w:r>
              <w:rPr>
                <w:rFonts w:hint="eastAsia" w:ascii="宋体" w:hAnsi="宋体" w:cs="宋体"/>
                <w:color w:val="auto"/>
                <w:kern w:val="0"/>
                <w:sz w:val="24"/>
                <w:lang w:val="en-US" w:eastAsia="zh-CN" w:bidi="ar"/>
              </w:rPr>
              <w:t>四川省重点行业企业用地调查分析项目</w:t>
            </w:r>
          </w:p>
        </w:tc>
      </w:tr>
      <w:tr w14:paraId="593C0CBD">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82D2AB">
            <w:pPr>
              <w:widowControl/>
              <w:jc w:val="center"/>
              <w:textAlignment w:val="center"/>
              <w:rPr>
                <w:rFonts w:ascii="宋体" w:hAnsi="宋体" w:cs="宋体"/>
                <w:color w:val="auto"/>
                <w:sz w:val="24"/>
              </w:rPr>
            </w:pPr>
            <w:r>
              <w:rPr>
                <w:rFonts w:hint="eastAsia" w:ascii="宋体" w:hAnsi="宋体" w:cs="宋体"/>
                <w:color w:val="auto"/>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6528FB">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四川省地质矿产勘查开发局成都水文地质工程地质队</w:t>
            </w:r>
          </w:p>
        </w:tc>
      </w:tr>
      <w:tr w14:paraId="721AC7C4">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176477">
            <w:pPr>
              <w:widowControl/>
              <w:jc w:val="center"/>
              <w:textAlignment w:val="center"/>
              <w:rPr>
                <w:rFonts w:ascii="宋体" w:hAnsi="宋体" w:cs="宋体"/>
                <w:color w:val="auto"/>
                <w:sz w:val="24"/>
              </w:rPr>
            </w:pPr>
            <w:r>
              <w:rPr>
                <w:rFonts w:hint="eastAsia" w:ascii="宋体" w:hAnsi="宋体" w:cs="宋体"/>
                <w:color w:val="auto"/>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7F3B88">
            <w:pPr>
              <w:widowControl/>
              <w:jc w:val="center"/>
              <w:textAlignment w:val="center"/>
              <w:rPr>
                <w:rFonts w:ascii="宋体" w:hAnsi="宋体" w:cs="宋体"/>
                <w:color w:val="auto"/>
                <w:sz w:val="24"/>
              </w:rPr>
            </w:pPr>
            <w:r>
              <w:rPr>
                <w:rFonts w:hint="eastAsia" w:ascii="宋体" w:hAnsi="宋体" w:cs="宋体"/>
                <w:color w:val="auto"/>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7CAAED">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1299.00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EFD329">
            <w:pPr>
              <w:widowControl/>
              <w:jc w:val="center"/>
              <w:textAlignment w:val="center"/>
              <w:rPr>
                <w:rFonts w:ascii="宋体" w:hAnsi="宋体" w:cs="宋体"/>
                <w:color w:val="auto"/>
                <w:sz w:val="24"/>
              </w:rPr>
            </w:pPr>
            <w:r>
              <w:rPr>
                <w:rFonts w:hint="eastAsia" w:ascii="宋体" w:hAnsi="宋体" w:cs="宋体"/>
                <w:color w:val="auto"/>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47A736">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1299.00</w:t>
            </w:r>
          </w:p>
        </w:tc>
      </w:tr>
      <w:tr w14:paraId="570C8B74">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1A6D55">
            <w:pPr>
              <w:jc w:val="center"/>
              <w:rPr>
                <w:rFonts w:ascii="宋体" w:hAnsi="宋体" w:cs="宋体"/>
                <w:color w:val="auto"/>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E05B29">
            <w:pPr>
              <w:widowControl/>
              <w:jc w:val="center"/>
              <w:textAlignment w:val="center"/>
              <w:rPr>
                <w:rFonts w:ascii="宋体" w:hAnsi="宋体" w:cs="宋体"/>
                <w:color w:val="auto"/>
                <w:sz w:val="24"/>
              </w:rPr>
            </w:pPr>
            <w:r>
              <w:rPr>
                <w:rFonts w:hint="eastAsia" w:ascii="宋体" w:hAnsi="宋体" w:cs="宋体"/>
                <w:color w:val="auto"/>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BDEEC1">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1299.00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CD7ACB">
            <w:pPr>
              <w:widowControl/>
              <w:jc w:val="center"/>
              <w:textAlignment w:val="center"/>
              <w:rPr>
                <w:rFonts w:ascii="宋体" w:hAnsi="宋体" w:cs="宋体"/>
                <w:color w:val="auto"/>
                <w:sz w:val="24"/>
              </w:rPr>
            </w:pPr>
            <w:r>
              <w:rPr>
                <w:rFonts w:hint="eastAsia" w:ascii="宋体" w:hAnsi="宋体" w:cs="宋体"/>
                <w:color w:val="auto"/>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F8CA0A">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1299.00</w:t>
            </w:r>
          </w:p>
        </w:tc>
      </w:tr>
      <w:tr w14:paraId="1F8AB9DE">
        <w:tblPrEx>
          <w:tblCellMar>
            <w:top w:w="0" w:type="dxa"/>
            <w:left w:w="0" w:type="dxa"/>
            <w:bottom w:w="0" w:type="dxa"/>
            <w:right w:w="0" w:type="dxa"/>
          </w:tblCellMar>
        </w:tblPrEx>
        <w:trPr>
          <w:trHeight w:val="647"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1D099C">
            <w:pPr>
              <w:jc w:val="center"/>
              <w:rPr>
                <w:rFonts w:ascii="宋体" w:hAnsi="宋体" w:cs="宋体"/>
                <w:color w:val="auto"/>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BB092A">
            <w:pPr>
              <w:widowControl/>
              <w:jc w:val="center"/>
              <w:textAlignment w:val="center"/>
              <w:rPr>
                <w:rFonts w:ascii="宋体" w:hAnsi="宋体" w:cs="宋体"/>
                <w:color w:val="auto"/>
                <w:sz w:val="24"/>
              </w:rPr>
            </w:pPr>
            <w:r>
              <w:rPr>
                <w:rFonts w:hint="eastAsia" w:ascii="宋体" w:hAnsi="宋体" w:cs="宋体"/>
                <w:color w:val="auto"/>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41B0ED">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0.00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86726C">
            <w:pPr>
              <w:widowControl/>
              <w:jc w:val="center"/>
              <w:textAlignment w:val="center"/>
              <w:rPr>
                <w:rFonts w:ascii="宋体" w:hAnsi="宋体" w:cs="宋体"/>
                <w:color w:val="auto"/>
                <w:sz w:val="24"/>
              </w:rPr>
            </w:pPr>
            <w:r>
              <w:rPr>
                <w:rFonts w:hint="eastAsia" w:ascii="宋体" w:hAnsi="宋体" w:cs="宋体"/>
                <w:color w:val="auto"/>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F08467">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0.00</w:t>
            </w:r>
          </w:p>
        </w:tc>
      </w:tr>
      <w:tr w14:paraId="443F6BCC">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5DB79C">
            <w:pPr>
              <w:widowControl/>
              <w:jc w:val="center"/>
              <w:textAlignment w:val="center"/>
              <w:rPr>
                <w:rFonts w:ascii="宋体" w:hAnsi="宋体" w:cs="宋体"/>
                <w:color w:val="auto"/>
                <w:sz w:val="24"/>
              </w:rPr>
            </w:pPr>
            <w:r>
              <w:rPr>
                <w:rFonts w:hint="eastAsia" w:ascii="宋体" w:hAnsi="宋体" w:cs="宋体"/>
                <w:color w:val="auto"/>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D07A83">
            <w:pPr>
              <w:widowControl/>
              <w:jc w:val="center"/>
              <w:textAlignment w:val="center"/>
              <w:rPr>
                <w:rFonts w:ascii="宋体" w:hAnsi="宋体" w:cs="宋体"/>
                <w:color w:val="auto"/>
                <w:sz w:val="24"/>
              </w:rPr>
            </w:pPr>
            <w:r>
              <w:rPr>
                <w:rFonts w:hint="eastAsia" w:ascii="宋体" w:hAnsi="宋体" w:cs="宋体"/>
                <w:color w:val="auto"/>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BA6A27">
            <w:pPr>
              <w:widowControl/>
              <w:jc w:val="center"/>
              <w:textAlignment w:val="center"/>
              <w:rPr>
                <w:rFonts w:ascii="宋体" w:hAnsi="宋体" w:cs="宋体"/>
                <w:color w:val="auto"/>
                <w:sz w:val="24"/>
              </w:rPr>
            </w:pPr>
            <w:r>
              <w:rPr>
                <w:rFonts w:hint="eastAsia" w:ascii="宋体" w:hAnsi="宋体" w:cs="宋体"/>
                <w:color w:val="auto"/>
                <w:kern w:val="0"/>
                <w:sz w:val="24"/>
                <w:lang w:bidi="ar"/>
              </w:rPr>
              <w:t>实际完成目标</w:t>
            </w:r>
          </w:p>
        </w:tc>
      </w:tr>
      <w:tr w14:paraId="1B9A61A7">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F60F5D">
            <w:pPr>
              <w:jc w:val="center"/>
              <w:rPr>
                <w:rFonts w:ascii="宋体" w:hAnsi="宋体" w:cs="宋体"/>
                <w:color w:val="auto"/>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E7E03E">
            <w:pPr>
              <w:pStyle w:val="2"/>
              <w:ind w:firstLine="56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完成四川省</w:t>
            </w:r>
            <w:r>
              <w:rPr>
                <w:rFonts w:hint="eastAsia" w:ascii="宋体" w:hAnsi="宋体" w:eastAsia="宋体" w:cs="宋体"/>
                <w:color w:val="auto"/>
                <w:kern w:val="0"/>
                <w:sz w:val="24"/>
                <w:szCs w:val="24"/>
                <w:lang w:val="zh-CN" w:eastAsia="zh-CN" w:bidi="ar"/>
              </w:rPr>
              <w:t>9个市（州）共383个地块、2个区域土壤背景点、14个化工园样品采集及承担区域内土壤样品的粗制工作，项目数量指标、质量指标、经济指标、社会效益等指标。</w:t>
            </w:r>
          </w:p>
          <w:p w14:paraId="6B926AC8">
            <w:pPr>
              <w:widowControl/>
              <w:jc w:val="center"/>
              <w:textAlignment w:val="center"/>
              <w:rPr>
                <w:rFonts w:ascii="宋体" w:hAnsi="宋体" w:cs="宋体"/>
                <w:color w:val="auto"/>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F98131">
            <w:pPr>
              <w:pStyle w:val="2"/>
              <w:ind w:firstLine="56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项目共完成了四川省</w:t>
            </w:r>
            <w:r>
              <w:rPr>
                <w:rFonts w:hint="eastAsia" w:ascii="宋体" w:hAnsi="宋体" w:eastAsia="宋体" w:cs="宋体"/>
                <w:color w:val="auto"/>
                <w:kern w:val="0"/>
                <w:sz w:val="24"/>
                <w:szCs w:val="24"/>
                <w:lang w:val="zh-CN" w:eastAsia="zh-CN" w:bidi="ar"/>
              </w:rPr>
              <w:t>9个市（州）共383个地块、2个区域土壤背景点、14个化工园样品采集及承担区域内土壤样品的粗制工作，项目数量指标、质量指标、经济指标、社会效益等指标均达到预期目标。</w:t>
            </w:r>
          </w:p>
          <w:p w14:paraId="3B4B736B">
            <w:pPr>
              <w:widowControl/>
              <w:jc w:val="center"/>
              <w:textAlignment w:val="center"/>
              <w:rPr>
                <w:rFonts w:ascii="宋体" w:hAnsi="宋体" w:cs="宋体"/>
                <w:color w:val="auto"/>
                <w:sz w:val="24"/>
              </w:rPr>
            </w:pPr>
          </w:p>
        </w:tc>
      </w:tr>
      <w:tr w14:paraId="0F9FDAFF">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52988927">
            <w:pPr>
              <w:widowControl/>
              <w:jc w:val="center"/>
              <w:textAlignment w:val="center"/>
              <w:rPr>
                <w:rFonts w:ascii="宋体" w:hAnsi="宋体" w:cs="宋体"/>
                <w:color w:val="auto"/>
                <w:sz w:val="24"/>
              </w:rPr>
            </w:pPr>
            <w:r>
              <w:rPr>
                <w:rFonts w:hint="eastAsia" w:ascii="宋体" w:hAnsi="宋体" w:cs="宋体"/>
                <w:color w:val="auto"/>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B9FA3F">
            <w:pPr>
              <w:widowControl/>
              <w:jc w:val="center"/>
              <w:textAlignment w:val="center"/>
              <w:rPr>
                <w:rFonts w:ascii="宋体" w:hAnsi="宋体" w:cs="宋体"/>
                <w:color w:val="auto"/>
                <w:sz w:val="24"/>
              </w:rPr>
            </w:pPr>
            <w:r>
              <w:rPr>
                <w:rFonts w:hint="eastAsia" w:ascii="宋体" w:hAnsi="宋体" w:cs="宋体"/>
                <w:color w:val="auto"/>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F1B617">
            <w:pPr>
              <w:widowControl/>
              <w:jc w:val="center"/>
              <w:textAlignment w:val="center"/>
              <w:rPr>
                <w:rFonts w:ascii="宋体" w:hAnsi="宋体" w:cs="宋体"/>
                <w:color w:val="auto"/>
                <w:sz w:val="24"/>
              </w:rPr>
            </w:pPr>
            <w:r>
              <w:rPr>
                <w:rFonts w:hint="eastAsia" w:ascii="宋体" w:hAnsi="宋体" w:cs="宋体"/>
                <w:color w:val="auto"/>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84E27C">
            <w:pPr>
              <w:widowControl/>
              <w:jc w:val="center"/>
              <w:textAlignment w:val="center"/>
              <w:rPr>
                <w:rFonts w:ascii="宋体" w:hAnsi="宋体" w:cs="宋体"/>
                <w:color w:val="auto"/>
                <w:sz w:val="24"/>
              </w:rPr>
            </w:pPr>
            <w:r>
              <w:rPr>
                <w:rFonts w:hint="eastAsia" w:ascii="宋体" w:hAnsi="宋体" w:cs="宋体"/>
                <w:color w:val="auto"/>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355573">
            <w:pPr>
              <w:widowControl/>
              <w:jc w:val="center"/>
              <w:textAlignment w:val="center"/>
              <w:rPr>
                <w:rFonts w:ascii="宋体" w:hAnsi="宋体" w:cs="宋体"/>
                <w:color w:val="auto"/>
                <w:sz w:val="24"/>
              </w:rPr>
            </w:pPr>
            <w:r>
              <w:rPr>
                <w:rFonts w:hint="eastAsia" w:ascii="宋体" w:hAnsi="宋体" w:cs="宋体"/>
                <w:color w:val="auto"/>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334377">
            <w:pPr>
              <w:widowControl/>
              <w:jc w:val="center"/>
              <w:textAlignment w:val="center"/>
              <w:rPr>
                <w:rFonts w:ascii="宋体" w:hAnsi="宋体" w:cs="宋体"/>
                <w:color w:val="auto"/>
                <w:sz w:val="24"/>
              </w:rPr>
            </w:pPr>
            <w:r>
              <w:rPr>
                <w:rFonts w:hint="eastAsia" w:ascii="宋体" w:hAnsi="宋体" w:cs="宋体"/>
                <w:color w:val="auto"/>
                <w:kern w:val="0"/>
                <w:sz w:val="24"/>
                <w:lang w:bidi="ar"/>
              </w:rPr>
              <w:t>实际完成指标值(包含数字及文字描述)</w:t>
            </w:r>
          </w:p>
        </w:tc>
      </w:tr>
      <w:tr w14:paraId="269ECFB5">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0FF8E7EF">
            <w:pPr>
              <w:widowControl/>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42C13E">
            <w:pPr>
              <w:widowControl/>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62BFB2">
            <w:pPr>
              <w:widowControl/>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38AF0060">
            <w:pPr>
              <w:widowControl/>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完成重点行业企业用地调查土壤及地下水采样、制样、工业园区采样等地块数量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1BBB0C">
            <w:pPr>
              <w:widowControl/>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指标值</w:t>
            </w:r>
            <w:r>
              <w:rPr>
                <w:rFonts w:hint="eastAsia" w:ascii="宋体" w:hAnsi="宋体" w:eastAsia="宋体" w:cs="宋体"/>
                <w:color w:val="auto"/>
                <w:kern w:val="0"/>
                <w:sz w:val="24"/>
                <w:szCs w:val="24"/>
                <w:lang w:val="en-US" w:eastAsia="zh-CN" w:bidi="ar"/>
              </w:rPr>
              <w:t>20</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本次绩效评价采用百分制，各级指标依据其指标权重确定分值，最终得分由各级评价指标得分加总形成。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CBA559">
            <w:pPr>
              <w:widowControl/>
              <w:jc w:val="center"/>
              <w:textAlignment w:val="center"/>
              <w:rPr>
                <w:rFonts w:hint="default" w:ascii="宋体" w:hAnsi="宋体" w:cs="宋体"/>
                <w:color w:val="auto"/>
                <w:sz w:val="24"/>
                <w:lang w:val="en-US"/>
              </w:rPr>
            </w:pPr>
            <w:r>
              <w:rPr>
                <w:rFonts w:hint="eastAsia" w:ascii="宋体" w:hAnsi="宋体" w:eastAsia="宋体" w:cs="宋体"/>
                <w:color w:val="auto"/>
                <w:kern w:val="0"/>
                <w:sz w:val="24"/>
                <w:szCs w:val="24"/>
                <w:lang w:val="en-US" w:eastAsia="zh-CN" w:bidi="ar"/>
              </w:rPr>
              <w:t>完成重点行业企业用地调查土壤及地下水采样、制样、工业园区采样等地块数量</w:t>
            </w:r>
            <w:r>
              <w:rPr>
                <w:rFonts w:hint="eastAsia" w:ascii="宋体" w:hAnsi="宋体" w:cs="宋体"/>
                <w:color w:val="auto"/>
                <w:kern w:val="0"/>
                <w:sz w:val="24"/>
                <w:szCs w:val="24"/>
                <w:lang w:val="en-US" w:eastAsia="zh-CN" w:bidi="ar"/>
              </w:rPr>
              <w:t>，得分20</w:t>
            </w:r>
          </w:p>
        </w:tc>
      </w:tr>
      <w:tr w14:paraId="0D9092A4">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D93F7F9">
            <w:pPr>
              <w:widowControl/>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F7833E">
            <w:pPr>
              <w:widowControl/>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856903">
            <w:pPr>
              <w:widowControl/>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7DE026C9">
            <w:pPr>
              <w:widowControl/>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调查数据通过国家质量审核</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5E8D73">
            <w:pPr>
              <w:widowControl/>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指标值</w:t>
            </w:r>
            <w:r>
              <w:rPr>
                <w:rFonts w:hint="eastAsia" w:ascii="宋体" w:hAnsi="宋体" w:eastAsia="宋体" w:cs="宋体"/>
                <w:color w:val="auto"/>
                <w:kern w:val="0"/>
                <w:sz w:val="24"/>
                <w:szCs w:val="24"/>
                <w:lang w:val="en-US" w:eastAsia="zh-CN" w:bidi="ar"/>
              </w:rPr>
              <w:t>20</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本次绩效评价采用百分制，各级指标依据其指标权重确定分值，最终得分由各级评价指标得分加总形成。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E93B12">
            <w:pPr>
              <w:widowControl/>
              <w:jc w:val="center"/>
              <w:textAlignment w:val="center"/>
              <w:rPr>
                <w:rFonts w:hint="default" w:ascii="宋体" w:hAnsi="宋体" w:cs="宋体"/>
                <w:color w:val="auto"/>
                <w:sz w:val="24"/>
                <w:lang w:val="en-US"/>
              </w:rPr>
            </w:pPr>
            <w:r>
              <w:rPr>
                <w:rFonts w:hint="eastAsia" w:ascii="宋体" w:hAnsi="宋体" w:eastAsia="宋体" w:cs="宋体"/>
                <w:color w:val="auto"/>
                <w:kern w:val="0"/>
                <w:sz w:val="24"/>
                <w:szCs w:val="24"/>
                <w:lang w:val="en-US" w:eastAsia="zh-CN" w:bidi="ar"/>
              </w:rPr>
              <w:t>调查数据通过国家质量审核</w:t>
            </w:r>
            <w:r>
              <w:rPr>
                <w:rFonts w:hint="eastAsia" w:ascii="宋体" w:hAnsi="宋体" w:cs="宋体"/>
                <w:color w:val="auto"/>
                <w:kern w:val="0"/>
                <w:sz w:val="24"/>
                <w:szCs w:val="24"/>
                <w:lang w:val="en-US" w:eastAsia="zh-CN" w:bidi="ar"/>
              </w:rPr>
              <w:t>，得分20</w:t>
            </w:r>
          </w:p>
        </w:tc>
      </w:tr>
      <w:tr w14:paraId="5D9F0F84">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7ED48E3">
            <w:pPr>
              <w:widowControl/>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E3016D">
            <w:pPr>
              <w:widowControl/>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43AC35">
            <w:pPr>
              <w:widowControl/>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23572BC4">
            <w:pPr>
              <w:widowControl/>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完成2020年度工作计划时间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20CA14">
            <w:pPr>
              <w:widowControl/>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指标值10：</w:t>
            </w:r>
            <w:r>
              <w:rPr>
                <w:rFonts w:hint="eastAsia" w:ascii="宋体" w:hAnsi="宋体" w:eastAsia="宋体" w:cs="宋体"/>
                <w:color w:val="auto"/>
                <w:kern w:val="0"/>
                <w:sz w:val="24"/>
                <w:szCs w:val="24"/>
                <w:lang w:val="en-US" w:eastAsia="zh-CN" w:bidi="ar"/>
              </w:rPr>
              <w:t>本次绩效评价采用百分制，各级指标依据其指标权重确定分值，最终得分由各级评价指标得分加总形成。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44DE53">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eastAsia="zh-CN"/>
              </w:rPr>
              <w:t>计划时间内完成指标值，得分</w:t>
            </w:r>
            <w:r>
              <w:rPr>
                <w:rFonts w:hint="eastAsia" w:ascii="宋体" w:hAnsi="宋体" w:cs="宋体"/>
                <w:color w:val="auto"/>
                <w:sz w:val="24"/>
                <w:lang w:val="en-US" w:eastAsia="zh-CN"/>
              </w:rPr>
              <w:t>10</w:t>
            </w:r>
          </w:p>
        </w:tc>
      </w:tr>
      <w:tr w14:paraId="26FA000F">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66F453B4">
            <w:pPr>
              <w:widowControl/>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D1CB9B">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099585">
            <w:pPr>
              <w:pStyle w:val="2"/>
              <w:spacing w:line="240" w:lineRule="auto"/>
              <w:ind w:firstLine="0" w:firstLine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28AA8449">
            <w:pPr>
              <w:pStyle w:val="2"/>
              <w:spacing w:line="240" w:lineRule="auto"/>
              <w:ind w:left="0" w:leftChars="0" w:firstLine="0" w:firstLineChars="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项目实施未超出预算</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D154E1">
            <w:pPr>
              <w:widowControl/>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指标值10：</w:t>
            </w:r>
            <w:r>
              <w:rPr>
                <w:rFonts w:hint="eastAsia" w:ascii="宋体" w:hAnsi="宋体" w:eastAsia="宋体" w:cs="宋体"/>
                <w:color w:val="auto"/>
                <w:kern w:val="0"/>
                <w:sz w:val="24"/>
                <w:szCs w:val="24"/>
                <w:lang w:val="en-US" w:eastAsia="zh-CN" w:bidi="ar"/>
              </w:rPr>
              <w:t>本次绩效评价采用百分制，各级指标依据其指标权重确定分值，最终得分由各级评价指标得分加总形成。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67ABF6">
            <w:pPr>
              <w:widowControl/>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未超出预算，得分10</w:t>
            </w:r>
          </w:p>
        </w:tc>
      </w:tr>
      <w:tr w14:paraId="073D6763">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59A0703">
            <w:pPr>
              <w:widowControl/>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58260B">
            <w:pPr>
              <w:pStyle w:val="2"/>
              <w:spacing w:line="240" w:lineRule="auto"/>
              <w:ind w:firstLine="0" w:firstLine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BFA43A">
            <w:pPr>
              <w:pStyle w:val="2"/>
              <w:spacing w:line="240" w:lineRule="auto"/>
              <w:ind w:firstLine="0" w:firstLine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474F6D4B">
            <w:pPr>
              <w:pStyle w:val="2"/>
              <w:spacing w:line="240" w:lineRule="auto"/>
              <w:ind w:firstLine="0" w:firstLineChars="0"/>
              <w:jc w:val="center"/>
              <w:rPr>
                <w:rFonts w:hint="eastAsia" w:ascii="宋体" w:hAnsi="宋体" w:eastAsia="宋体" w:cs="宋体"/>
                <w:color w:val="auto"/>
                <w:kern w:val="0"/>
                <w:sz w:val="24"/>
                <w:szCs w:val="24"/>
                <w:lang w:val="en-US" w:eastAsia="zh-CN" w:bidi="ar"/>
              </w:rPr>
            </w:pPr>
          </w:p>
          <w:p w14:paraId="0FCB6BA8">
            <w:pPr>
              <w:pStyle w:val="2"/>
              <w:spacing w:line="240" w:lineRule="auto"/>
              <w:ind w:firstLine="0" w:firstLine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资金使用率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5CF343">
            <w:pPr>
              <w:widowControl/>
              <w:jc w:val="center"/>
              <w:textAlignment w:val="center"/>
              <w:rPr>
                <w:rFonts w:hint="eastAsia" w:ascii="宋体" w:hAnsi="宋体" w:eastAsia="宋体" w:cs="宋体"/>
                <w:color w:val="auto"/>
                <w:kern w:val="0"/>
                <w:sz w:val="24"/>
                <w:szCs w:val="24"/>
                <w:lang w:val="en-US" w:eastAsia="zh-CN" w:bidi="ar"/>
              </w:rPr>
            </w:pPr>
            <w:r>
              <w:rPr>
                <w:rFonts w:hint="eastAsia"/>
                <w:lang w:eastAsia="zh-CN"/>
              </w:rPr>
              <w:t>指标值</w:t>
            </w:r>
            <w:r>
              <w:rPr>
                <w:rFonts w:hint="eastAsia"/>
                <w:lang w:val="en-US" w:eastAsia="zh-CN"/>
              </w:rPr>
              <w:t>10：</w:t>
            </w:r>
            <w:r>
              <w:rPr>
                <w:rFonts w:hint="eastAsia"/>
              </w:rPr>
              <w:t>指标得分=资金实际使用金额/资金实际拨付金额×100%*指标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364A3C">
            <w:pPr>
              <w:widowControl/>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项目实施预算执行率100%，指标得分10</w:t>
            </w:r>
          </w:p>
        </w:tc>
      </w:tr>
      <w:tr w14:paraId="7099725F">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25E396C5">
            <w:pPr>
              <w:widowControl/>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332466">
            <w:pPr>
              <w:widowControl/>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499384">
            <w:pPr>
              <w:pStyle w:val="2"/>
              <w:spacing w:line="240" w:lineRule="auto"/>
              <w:ind w:firstLine="0" w:firstLine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371AB6">
            <w:pPr>
              <w:pStyle w:val="2"/>
              <w:spacing w:line="240" w:lineRule="auto"/>
              <w:ind w:firstLine="0" w:firstLine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污染地块安全利用率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850070">
            <w:pPr>
              <w:widowControl/>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指标分值5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4E48B6">
            <w:pPr>
              <w:widowControl/>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较为充分安全利用</w:t>
            </w:r>
            <w:r>
              <w:rPr>
                <w:rFonts w:hint="eastAsia" w:ascii="宋体" w:hAnsi="宋体" w:eastAsia="宋体" w:cs="宋体"/>
                <w:color w:val="auto"/>
                <w:kern w:val="0"/>
                <w:sz w:val="24"/>
                <w:szCs w:val="24"/>
                <w:lang w:val="en-US" w:eastAsia="zh-CN" w:bidi="ar"/>
              </w:rPr>
              <w:t>污染地块</w:t>
            </w:r>
            <w:r>
              <w:rPr>
                <w:rFonts w:hint="eastAsia" w:ascii="宋体" w:hAnsi="宋体" w:cs="宋体"/>
                <w:color w:val="auto"/>
                <w:kern w:val="0"/>
                <w:sz w:val="24"/>
                <w:szCs w:val="24"/>
                <w:lang w:val="en-US" w:eastAsia="zh-CN" w:bidi="ar"/>
              </w:rPr>
              <w:t>，得分3</w:t>
            </w:r>
          </w:p>
        </w:tc>
      </w:tr>
      <w:tr w14:paraId="35A51FA7">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0E607F71">
            <w:pPr>
              <w:widowControl/>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6FB0E3">
            <w:pPr>
              <w:widowControl/>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1E203F">
            <w:pPr>
              <w:pStyle w:val="2"/>
              <w:spacing w:line="240" w:lineRule="auto"/>
              <w:ind w:firstLine="0" w:firstLine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生态效益指标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634F0A">
            <w:pPr>
              <w:pStyle w:val="2"/>
              <w:spacing w:line="240" w:lineRule="auto"/>
              <w:ind w:firstLine="0" w:firstLine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调查范围内土壤风险防患防控率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3201EF">
            <w:pPr>
              <w:widowControl/>
              <w:jc w:val="center"/>
              <w:textAlignment w:val="center"/>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指标分值5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DDFD50">
            <w:pPr>
              <w:widowControl/>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较有效防患防控调查范围内土壤风险，得分4</w:t>
            </w:r>
          </w:p>
        </w:tc>
      </w:tr>
      <w:tr w14:paraId="3895BDFF">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3A6822B">
            <w:pPr>
              <w:widowControl/>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57A272">
            <w:pPr>
              <w:widowControl/>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0220EA">
            <w:pPr>
              <w:pStyle w:val="2"/>
              <w:spacing w:line="240" w:lineRule="auto"/>
              <w:ind w:firstLine="0" w:firstLine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59FBBF">
            <w:pPr>
              <w:pStyle w:val="2"/>
              <w:spacing w:line="240" w:lineRule="auto"/>
              <w:ind w:firstLine="0" w:firstLine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掌握重点行业企业用地基本情况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B5B9D9">
            <w:pPr>
              <w:widowControl/>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指标分值10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D3D009">
            <w:pPr>
              <w:widowControl/>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准确掌握重点行业企业用地基本情况，得分10</w:t>
            </w:r>
          </w:p>
        </w:tc>
      </w:tr>
      <w:tr w14:paraId="7407365E">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428F1B31">
            <w:pPr>
              <w:widowControl/>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9DF73B">
            <w:pPr>
              <w:widowControl/>
              <w:jc w:val="center"/>
              <w:textAlignment w:val="center"/>
              <w:rPr>
                <w:rFonts w:ascii="宋体" w:hAnsi="宋体" w:cs="宋体"/>
                <w:color w:val="auto"/>
                <w:sz w:val="24"/>
              </w:rPr>
            </w:pPr>
            <w:r>
              <w:rPr>
                <w:rFonts w:hint="eastAsia" w:ascii="宋体" w:hAnsi="宋体" w:cs="宋体"/>
                <w:color w:val="auto"/>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D5477C">
            <w:pPr>
              <w:pStyle w:val="2"/>
              <w:spacing w:line="240" w:lineRule="auto"/>
              <w:ind w:firstLine="0" w:firstLine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FF93C4">
            <w:pPr>
              <w:pStyle w:val="2"/>
              <w:spacing w:line="240" w:lineRule="auto"/>
              <w:ind w:firstLine="0" w:firstLine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详查数据服务对象满意度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4DE87A">
            <w:pPr>
              <w:pStyle w:val="2"/>
              <w:spacing w:line="240" w:lineRule="auto"/>
              <w:ind w:firstLine="0" w:firstLine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指标值10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BF7702">
            <w:pPr>
              <w:pStyle w:val="2"/>
              <w:spacing w:line="240" w:lineRule="auto"/>
              <w:ind w:firstLine="0" w:firstLineChars="0"/>
              <w:jc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详查数据服务对象满意，得分8</w:t>
            </w:r>
          </w:p>
        </w:tc>
      </w:tr>
    </w:tbl>
    <w:p w14:paraId="1C94D7F3">
      <w:pPr>
        <w:pStyle w:val="2"/>
        <w:rPr>
          <w:rFonts w:hint="eastAsia"/>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14:paraId="4454CEF4">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2ADED239">
            <w:pPr>
              <w:pStyle w:val="2"/>
              <w:numPr>
                <w:ilvl w:val="0"/>
                <w:numId w:val="0"/>
              </w:numPr>
              <w:jc w:val="both"/>
              <w:rPr>
                <w:rFonts w:hint="eastAsia" w:ascii="宋体" w:hAnsi="宋体" w:cs="宋体"/>
                <w:b/>
                <w:bCs/>
                <w:color w:val="auto"/>
                <w:kern w:val="0"/>
                <w:sz w:val="36"/>
                <w:szCs w:val="36"/>
                <w:lang w:bidi="ar"/>
              </w:rPr>
            </w:pPr>
          </w:p>
          <w:p w14:paraId="7EDD6454">
            <w:pPr>
              <w:pStyle w:val="2"/>
              <w:numPr>
                <w:ilvl w:val="0"/>
                <w:numId w:val="0"/>
              </w:numPr>
              <w:ind w:firstLine="723" w:firstLineChars="200"/>
              <w:jc w:val="center"/>
              <w:rPr>
                <w:rFonts w:hint="eastAsia" w:ascii="宋体" w:hAnsi="宋体" w:eastAsia="仿宋_GB2312" w:cs="宋体"/>
                <w:b/>
                <w:bCs/>
                <w:color w:val="auto"/>
                <w:kern w:val="0"/>
                <w:sz w:val="36"/>
                <w:szCs w:val="36"/>
                <w:lang w:eastAsia="zh-CN" w:bidi="ar"/>
              </w:rPr>
            </w:pPr>
            <w:r>
              <w:rPr>
                <w:rFonts w:hint="eastAsia" w:ascii="宋体" w:hAnsi="宋体" w:cs="宋体"/>
                <w:b/>
                <w:bCs/>
                <w:color w:val="auto"/>
                <w:kern w:val="0"/>
                <w:sz w:val="36"/>
                <w:szCs w:val="36"/>
                <w:lang w:bidi="ar"/>
              </w:rPr>
              <w:t>项目绩效目标完成情况表</w:t>
            </w:r>
          </w:p>
          <w:p w14:paraId="67D90AD2">
            <w:pPr>
              <w:pStyle w:val="2"/>
              <w:numPr>
                <w:ilvl w:val="0"/>
                <w:numId w:val="0"/>
              </w:numPr>
              <w:ind w:firstLine="720" w:firstLineChars="200"/>
              <w:jc w:val="center"/>
              <w:rPr>
                <w:rFonts w:ascii="宋体" w:hAnsi="宋体" w:cs="宋体"/>
                <w:color w:val="auto"/>
                <w:sz w:val="36"/>
                <w:szCs w:val="36"/>
              </w:rPr>
            </w:pPr>
            <w:r>
              <w:rPr>
                <w:rFonts w:hint="eastAsia" w:ascii="宋体" w:hAnsi="宋体" w:cs="宋体"/>
                <w:color w:val="auto"/>
                <w:kern w:val="0"/>
                <w:sz w:val="36"/>
                <w:szCs w:val="36"/>
                <w:lang w:bidi="ar"/>
              </w:rPr>
              <w:t>(20</w:t>
            </w:r>
            <w:r>
              <w:rPr>
                <w:rFonts w:hint="eastAsia" w:ascii="宋体" w:hAnsi="宋体" w:cs="宋体"/>
                <w:color w:val="auto"/>
                <w:kern w:val="0"/>
                <w:sz w:val="36"/>
                <w:szCs w:val="36"/>
                <w:lang w:val="en-US" w:eastAsia="zh-CN" w:bidi="ar"/>
              </w:rPr>
              <w:t>20</w:t>
            </w:r>
            <w:r>
              <w:rPr>
                <w:rFonts w:hint="eastAsia" w:ascii="宋体" w:hAnsi="宋体" w:cs="宋体"/>
                <w:color w:val="auto"/>
                <w:kern w:val="0"/>
                <w:sz w:val="36"/>
                <w:szCs w:val="36"/>
                <w:lang w:bidi="ar"/>
              </w:rPr>
              <w:t>年度)</w:t>
            </w:r>
          </w:p>
        </w:tc>
      </w:tr>
      <w:tr w14:paraId="7E694788">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D4D29B">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D47997">
            <w:pPr>
              <w:widowControl/>
              <w:jc w:val="center"/>
              <w:textAlignment w:val="center"/>
              <w:rPr>
                <w:rFonts w:ascii="宋体" w:hAnsi="宋体" w:cs="宋体"/>
                <w:color w:val="auto"/>
                <w:sz w:val="24"/>
              </w:rPr>
            </w:pPr>
            <w:r>
              <w:rPr>
                <w:rFonts w:hint="eastAsia" w:ascii="宋体" w:hAnsi="宋体" w:cs="宋体"/>
                <w:color w:val="auto"/>
                <w:kern w:val="0"/>
                <w:sz w:val="24"/>
                <w:lang w:val="en-US" w:eastAsia="zh-CN" w:bidi="ar"/>
              </w:rPr>
              <w:t>四川省重点行业企业用地调查分析项目</w:t>
            </w:r>
          </w:p>
        </w:tc>
      </w:tr>
      <w:tr w14:paraId="093F649D">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181ADB">
            <w:pPr>
              <w:widowControl/>
              <w:jc w:val="center"/>
              <w:textAlignment w:val="center"/>
              <w:rPr>
                <w:rFonts w:ascii="宋体" w:hAnsi="宋体" w:cs="宋体"/>
                <w:color w:val="auto"/>
                <w:sz w:val="24"/>
              </w:rPr>
            </w:pPr>
            <w:r>
              <w:rPr>
                <w:rFonts w:hint="eastAsia" w:ascii="宋体" w:hAnsi="宋体" w:cs="宋体"/>
                <w:color w:val="auto"/>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026940">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四川省地质矿产勘查开发局成都水文地质工程地质队</w:t>
            </w:r>
          </w:p>
        </w:tc>
      </w:tr>
      <w:tr w14:paraId="0A1E24A2">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A45EF1">
            <w:pPr>
              <w:widowControl/>
              <w:jc w:val="center"/>
              <w:textAlignment w:val="center"/>
              <w:rPr>
                <w:rFonts w:ascii="宋体" w:hAnsi="宋体" w:cs="宋体"/>
                <w:color w:val="auto"/>
                <w:sz w:val="24"/>
              </w:rPr>
            </w:pPr>
            <w:r>
              <w:rPr>
                <w:rFonts w:hint="eastAsia" w:ascii="宋体" w:hAnsi="宋体" w:cs="宋体"/>
                <w:color w:val="auto"/>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14BD6B">
            <w:pPr>
              <w:widowControl/>
              <w:jc w:val="center"/>
              <w:textAlignment w:val="center"/>
              <w:rPr>
                <w:rFonts w:ascii="宋体" w:hAnsi="宋体" w:cs="宋体"/>
                <w:color w:val="auto"/>
                <w:sz w:val="24"/>
              </w:rPr>
            </w:pPr>
            <w:r>
              <w:rPr>
                <w:rFonts w:hint="eastAsia" w:ascii="宋体" w:hAnsi="宋体" w:cs="宋体"/>
                <w:color w:val="auto"/>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8309A8">
            <w:pPr>
              <w:widowControl/>
              <w:jc w:val="center"/>
              <w:textAlignment w:val="center"/>
              <w:rPr>
                <w:rFonts w:hint="default" w:ascii="宋体" w:hAnsi="宋体" w:eastAsia="宋体" w:cs="宋体"/>
                <w:color w:val="auto"/>
                <w:sz w:val="24"/>
                <w:lang w:val="en-US" w:eastAsia="zh-CN"/>
              </w:rPr>
            </w:pPr>
            <w:r>
              <w:rPr>
                <w:rFonts w:hint="eastAsia"/>
                <w:lang w:val="en-US" w:eastAsia="zh-CN"/>
              </w:rPr>
              <w:t>1146.00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25C6D6">
            <w:pPr>
              <w:widowControl/>
              <w:jc w:val="center"/>
              <w:textAlignment w:val="center"/>
              <w:rPr>
                <w:rFonts w:ascii="宋体" w:hAnsi="宋体" w:cs="宋体"/>
                <w:color w:val="auto"/>
                <w:sz w:val="24"/>
              </w:rPr>
            </w:pPr>
            <w:r>
              <w:rPr>
                <w:rFonts w:hint="eastAsia" w:ascii="宋体" w:hAnsi="宋体" w:cs="宋体"/>
                <w:color w:val="auto"/>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F418D5">
            <w:pPr>
              <w:widowControl/>
              <w:jc w:val="center"/>
              <w:textAlignment w:val="center"/>
              <w:rPr>
                <w:rFonts w:hint="default" w:ascii="宋体" w:hAnsi="宋体" w:eastAsia="宋体" w:cs="宋体"/>
                <w:color w:val="auto"/>
                <w:sz w:val="24"/>
                <w:lang w:val="en-US" w:eastAsia="zh-CN"/>
              </w:rPr>
            </w:pPr>
            <w:r>
              <w:rPr>
                <w:rFonts w:hint="eastAsia"/>
              </w:rPr>
              <w:t>1265.69</w:t>
            </w:r>
          </w:p>
        </w:tc>
      </w:tr>
      <w:tr w14:paraId="70AD80C1">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726A27">
            <w:pPr>
              <w:jc w:val="center"/>
              <w:rPr>
                <w:rFonts w:ascii="宋体" w:hAnsi="宋体" w:cs="宋体"/>
                <w:color w:val="auto"/>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201296">
            <w:pPr>
              <w:widowControl/>
              <w:jc w:val="center"/>
              <w:textAlignment w:val="center"/>
              <w:rPr>
                <w:rFonts w:ascii="宋体" w:hAnsi="宋体" w:cs="宋体"/>
                <w:color w:val="auto"/>
                <w:sz w:val="24"/>
              </w:rPr>
            </w:pPr>
            <w:r>
              <w:rPr>
                <w:rFonts w:hint="eastAsia" w:ascii="宋体" w:hAnsi="宋体" w:cs="宋体"/>
                <w:color w:val="auto"/>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C9D4DA">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1146.00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CF12E1">
            <w:pPr>
              <w:widowControl/>
              <w:jc w:val="center"/>
              <w:textAlignment w:val="center"/>
              <w:rPr>
                <w:rFonts w:ascii="宋体" w:hAnsi="宋体" w:cs="宋体"/>
                <w:color w:val="auto"/>
                <w:sz w:val="24"/>
              </w:rPr>
            </w:pPr>
            <w:r>
              <w:rPr>
                <w:rFonts w:hint="eastAsia" w:ascii="宋体" w:hAnsi="宋体" w:cs="宋体"/>
                <w:color w:val="auto"/>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521459">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1146.00</w:t>
            </w:r>
          </w:p>
        </w:tc>
      </w:tr>
      <w:tr w14:paraId="0FFF5B58">
        <w:tblPrEx>
          <w:tblCellMar>
            <w:top w:w="0" w:type="dxa"/>
            <w:left w:w="0" w:type="dxa"/>
            <w:bottom w:w="0" w:type="dxa"/>
            <w:right w:w="0" w:type="dxa"/>
          </w:tblCellMar>
        </w:tblPrEx>
        <w:trPr>
          <w:trHeight w:val="647"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EE638E">
            <w:pPr>
              <w:jc w:val="center"/>
              <w:rPr>
                <w:rFonts w:ascii="宋体" w:hAnsi="宋体" w:cs="宋体"/>
                <w:color w:val="auto"/>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00E490">
            <w:pPr>
              <w:widowControl/>
              <w:jc w:val="center"/>
              <w:textAlignment w:val="center"/>
              <w:rPr>
                <w:rFonts w:ascii="宋体" w:hAnsi="宋体" w:cs="宋体"/>
                <w:color w:val="auto"/>
                <w:sz w:val="24"/>
              </w:rPr>
            </w:pPr>
            <w:r>
              <w:rPr>
                <w:rFonts w:hint="eastAsia" w:ascii="宋体" w:hAnsi="宋体" w:cs="宋体"/>
                <w:color w:val="auto"/>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85E53F">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0.00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4FBD99">
            <w:pPr>
              <w:widowControl/>
              <w:jc w:val="center"/>
              <w:textAlignment w:val="center"/>
              <w:rPr>
                <w:rFonts w:ascii="宋体" w:hAnsi="宋体" w:cs="宋体"/>
                <w:color w:val="auto"/>
                <w:sz w:val="24"/>
              </w:rPr>
            </w:pPr>
            <w:r>
              <w:rPr>
                <w:rFonts w:hint="eastAsia" w:ascii="宋体" w:hAnsi="宋体" w:cs="宋体"/>
                <w:color w:val="auto"/>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B249E0">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119.69</w:t>
            </w:r>
          </w:p>
        </w:tc>
      </w:tr>
      <w:tr w14:paraId="063926E0">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C3E251">
            <w:pPr>
              <w:widowControl/>
              <w:jc w:val="center"/>
              <w:textAlignment w:val="center"/>
              <w:rPr>
                <w:rFonts w:ascii="宋体" w:hAnsi="宋体" w:cs="宋体"/>
                <w:color w:val="auto"/>
                <w:sz w:val="24"/>
              </w:rPr>
            </w:pPr>
            <w:r>
              <w:rPr>
                <w:rFonts w:hint="eastAsia" w:ascii="宋体" w:hAnsi="宋体" w:cs="宋体"/>
                <w:color w:val="auto"/>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4347D1">
            <w:pPr>
              <w:widowControl/>
              <w:jc w:val="center"/>
              <w:textAlignment w:val="center"/>
              <w:rPr>
                <w:rFonts w:ascii="宋体" w:hAnsi="宋体" w:cs="宋体"/>
                <w:color w:val="auto"/>
                <w:sz w:val="24"/>
              </w:rPr>
            </w:pPr>
            <w:r>
              <w:rPr>
                <w:rFonts w:hint="eastAsia" w:ascii="宋体" w:hAnsi="宋体" w:cs="宋体"/>
                <w:color w:val="auto"/>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8E95AA">
            <w:pPr>
              <w:widowControl/>
              <w:jc w:val="center"/>
              <w:textAlignment w:val="center"/>
              <w:rPr>
                <w:rFonts w:ascii="宋体" w:hAnsi="宋体" w:cs="宋体"/>
                <w:color w:val="auto"/>
                <w:sz w:val="24"/>
              </w:rPr>
            </w:pPr>
            <w:r>
              <w:rPr>
                <w:rFonts w:hint="eastAsia" w:ascii="宋体" w:hAnsi="宋体" w:cs="宋体"/>
                <w:color w:val="auto"/>
                <w:kern w:val="0"/>
                <w:sz w:val="24"/>
                <w:lang w:bidi="ar"/>
              </w:rPr>
              <w:t>实际完成目标</w:t>
            </w:r>
          </w:p>
        </w:tc>
      </w:tr>
      <w:tr w14:paraId="5EEFE714">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A67615">
            <w:pPr>
              <w:jc w:val="center"/>
              <w:rPr>
                <w:rFonts w:ascii="宋体" w:hAnsi="宋体" w:cs="宋体"/>
                <w:color w:val="auto"/>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8474D3">
            <w:pPr>
              <w:pStyle w:val="2"/>
              <w:ind w:firstLine="56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完成四川省</w:t>
            </w:r>
            <w:r>
              <w:rPr>
                <w:rFonts w:hint="eastAsia" w:ascii="宋体" w:hAnsi="宋体" w:eastAsia="宋体" w:cs="宋体"/>
                <w:color w:val="auto"/>
                <w:kern w:val="0"/>
                <w:sz w:val="24"/>
                <w:szCs w:val="24"/>
                <w:lang w:val="zh-CN" w:eastAsia="zh-CN" w:bidi="ar"/>
              </w:rPr>
              <w:t>9个市（州）共383个地块、2个区域土壤背景点、14个化工园样品采集及承担区域内土壤样品的粗制工作，项目数量指标、质量指标、经济指标、社会效益等指标。</w:t>
            </w:r>
          </w:p>
          <w:p w14:paraId="72D0C746">
            <w:pPr>
              <w:widowControl/>
              <w:jc w:val="center"/>
              <w:textAlignment w:val="center"/>
              <w:rPr>
                <w:rFonts w:ascii="宋体" w:hAnsi="宋体" w:cs="宋体"/>
                <w:color w:val="auto"/>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7F5BCA">
            <w:pPr>
              <w:pStyle w:val="2"/>
              <w:ind w:firstLine="56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项目共完成了四川省</w:t>
            </w:r>
            <w:r>
              <w:rPr>
                <w:rFonts w:hint="eastAsia" w:ascii="宋体" w:hAnsi="宋体" w:eastAsia="宋体" w:cs="宋体"/>
                <w:color w:val="auto"/>
                <w:kern w:val="0"/>
                <w:sz w:val="24"/>
                <w:szCs w:val="24"/>
                <w:lang w:val="zh-CN" w:eastAsia="zh-CN" w:bidi="ar"/>
              </w:rPr>
              <w:t>9个市（州）共383个地块、2个区域土壤背景点、14个化工园样品采集及承担区域内土壤样品的粗制工作，项目数量指标、质量指标、经济指标、社会效益等指标均达到预期目标。</w:t>
            </w:r>
          </w:p>
          <w:p w14:paraId="52B86819">
            <w:pPr>
              <w:widowControl/>
              <w:jc w:val="center"/>
              <w:textAlignment w:val="center"/>
              <w:rPr>
                <w:rFonts w:ascii="宋体" w:hAnsi="宋体" w:cs="宋体"/>
                <w:color w:val="auto"/>
                <w:sz w:val="24"/>
              </w:rPr>
            </w:pPr>
          </w:p>
        </w:tc>
      </w:tr>
      <w:tr w14:paraId="7A6BB99E">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79D48442">
            <w:pPr>
              <w:widowControl/>
              <w:jc w:val="center"/>
              <w:textAlignment w:val="center"/>
              <w:rPr>
                <w:rFonts w:ascii="宋体" w:hAnsi="宋体" w:cs="宋体"/>
                <w:color w:val="auto"/>
                <w:sz w:val="24"/>
              </w:rPr>
            </w:pPr>
            <w:r>
              <w:rPr>
                <w:rFonts w:hint="eastAsia" w:ascii="宋体" w:hAnsi="宋体" w:cs="宋体"/>
                <w:color w:val="auto"/>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0A1AF7">
            <w:pPr>
              <w:widowControl/>
              <w:jc w:val="center"/>
              <w:textAlignment w:val="center"/>
              <w:rPr>
                <w:rFonts w:ascii="宋体" w:hAnsi="宋体" w:cs="宋体"/>
                <w:color w:val="auto"/>
                <w:sz w:val="24"/>
              </w:rPr>
            </w:pPr>
            <w:r>
              <w:rPr>
                <w:rFonts w:hint="eastAsia" w:ascii="宋体" w:hAnsi="宋体" w:cs="宋体"/>
                <w:color w:val="auto"/>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05DDE0">
            <w:pPr>
              <w:widowControl/>
              <w:jc w:val="center"/>
              <w:textAlignment w:val="center"/>
              <w:rPr>
                <w:rFonts w:ascii="宋体" w:hAnsi="宋体" w:cs="宋体"/>
                <w:color w:val="auto"/>
                <w:sz w:val="24"/>
              </w:rPr>
            </w:pPr>
            <w:r>
              <w:rPr>
                <w:rFonts w:hint="eastAsia" w:ascii="宋体" w:hAnsi="宋体" w:cs="宋体"/>
                <w:color w:val="auto"/>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018CEE">
            <w:pPr>
              <w:widowControl/>
              <w:jc w:val="center"/>
              <w:textAlignment w:val="center"/>
              <w:rPr>
                <w:rFonts w:ascii="宋体" w:hAnsi="宋体" w:cs="宋体"/>
                <w:color w:val="auto"/>
                <w:sz w:val="24"/>
              </w:rPr>
            </w:pPr>
            <w:r>
              <w:rPr>
                <w:rFonts w:hint="eastAsia" w:ascii="宋体" w:hAnsi="宋体" w:cs="宋体"/>
                <w:color w:val="auto"/>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F1A934">
            <w:pPr>
              <w:widowControl/>
              <w:jc w:val="center"/>
              <w:textAlignment w:val="center"/>
              <w:rPr>
                <w:rFonts w:ascii="宋体" w:hAnsi="宋体" w:cs="宋体"/>
                <w:color w:val="auto"/>
                <w:sz w:val="24"/>
              </w:rPr>
            </w:pPr>
            <w:r>
              <w:rPr>
                <w:rFonts w:hint="eastAsia" w:ascii="宋体" w:hAnsi="宋体" w:cs="宋体"/>
                <w:color w:val="auto"/>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4527B6">
            <w:pPr>
              <w:widowControl/>
              <w:jc w:val="center"/>
              <w:textAlignment w:val="center"/>
              <w:rPr>
                <w:rFonts w:ascii="宋体" w:hAnsi="宋体" w:cs="宋体"/>
                <w:color w:val="auto"/>
                <w:sz w:val="24"/>
              </w:rPr>
            </w:pPr>
            <w:r>
              <w:rPr>
                <w:rFonts w:hint="eastAsia" w:ascii="宋体" w:hAnsi="宋体" w:cs="宋体"/>
                <w:color w:val="auto"/>
                <w:kern w:val="0"/>
                <w:sz w:val="24"/>
                <w:lang w:bidi="ar"/>
              </w:rPr>
              <w:t>实际完成指标值(包含数字及文字描述)</w:t>
            </w:r>
          </w:p>
        </w:tc>
      </w:tr>
      <w:tr w14:paraId="5CB7E070">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21ADB72">
            <w:pPr>
              <w:widowControl/>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F45118">
            <w:pPr>
              <w:widowControl/>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B18421">
            <w:pPr>
              <w:widowControl/>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559BB8C4">
            <w:pPr>
              <w:widowControl/>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完成重点行业企业用地调查土壤及地下水采样、制样、工业园区采样等地块数量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2EC76B">
            <w:pPr>
              <w:widowControl/>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指标值</w:t>
            </w:r>
            <w:r>
              <w:rPr>
                <w:rFonts w:hint="eastAsia" w:ascii="宋体" w:hAnsi="宋体" w:eastAsia="宋体" w:cs="宋体"/>
                <w:color w:val="auto"/>
                <w:kern w:val="0"/>
                <w:sz w:val="24"/>
                <w:szCs w:val="24"/>
                <w:lang w:val="en-US" w:eastAsia="zh-CN" w:bidi="ar"/>
              </w:rPr>
              <w:t>20</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本次绩效评价采用百分制，各级指标依据其指标权重确定分值，最终得分由各级评价指标得分加总形成。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DA350E">
            <w:pPr>
              <w:widowControl/>
              <w:jc w:val="center"/>
              <w:textAlignment w:val="center"/>
              <w:rPr>
                <w:rFonts w:hint="default" w:ascii="宋体" w:hAnsi="宋体" w:cs="宋体"/>
                <w:color w:val="auto"/>
                <w:sz w:val="24"/>
                <w:lang w:val="en-US"/>
              </w:rPr>
            </w:pPr>
            <w:r>
              <w:rPr>
                <w:rFonts w:hint="eastAsia" w:ascii="宋体" w:hAnsi="宋体" w:eastAsia="宋体" w:cs="宋体"/>
                <w:color w:val="auto"/>
                <w:kern w:val="0"/>
                <w:sz w:val="24"/>
                <w:szCs w:val="24"/>
                <w:lang w:val="en-US" w:eastAsia="zh-CN" w:bidi="ar"/>
              </w:rPr>
              <w:t>完成重点行业企业用地调查土壤及地下水采样、制样、工业园区采样等地块数量</w:t>
            </w:r>
            <w:r>
              <w:rPr>
                <w:rFonts w:hint="eastAsia" w:ascii="宋体" w:hAnsi="宋体" w:cs="宋体"/>
                <w:color w:val="auto"/>
                <w:kern w:val="0"/>
                <w:sz w:val="24"/>
                <w:szCs w:val="24"/>
                <w:lang w:val="en-US" w:eastAsia="zh-CN" w:bidi="ar"/>
              </w:rPr>
              <w:t>，得分20</w:t>
            </w:r>
          </w:p>
        </w:tc>
      </w:tr>
      <w:tr w14:paraId="1DDD8DB9">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2A77300D">
            <w:pPr>
              <w:widowControl/>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ADC716">
            <w:pPr>
              <w:widowControl/>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A49F41">
            <w:pPr>
              <w:widowControl/>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44DC2445">
            <w:pPr>
              <w:widowControl/>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调查数据通过国家质量审核</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93403F">
            <w:pPr>
              <w:widowControl/>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指标值</w:t>
            </w:r>
            <w:r>
              <w:rPr>
                <w:rFonts w:hint="eastAsia" w:ascii="宋体" w:hAnsi="宋体" w:eastAsia="宋体" w:cs="宋体"/>
                <w:color w:val="auto"/>
                <w:kern w:val="0"/>
                <w:sz w:val="24"/>
                <w:szCs w:val="24"/>
                <w:lang w:val="en-US" w:eastAsia="zh-CN" w:bidi="ar"/>
              </w:rPr>
              <w:t>20</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本次绩效评价采用百分制，各级指标依据其指标权重确定分值，最终得分由各级评价指标得分加总形成。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5AA92F">
            <w:pPr>
              <w:widowControl/>
              <w:jc w:val="center"/>
              <w:textAlignment w:val="center"/>
              <w:rPr>
                <w:rFonts w:hint="default" w:ascii="宋体" w:hAnsi="宋体" w:cs="宋体"/>
                <w:color w:val="auto"/>
                <w:sz w:val="24"/>
                <w:lang w:val="en-US"/>
              </w:rPr>
            </w:pPr>
            <w:r>
              <w:rPr>
                <w:rFonts w:hint="eastAsia" w:ascii="宋体" w:hAnsi="宋体" w:eastAsia="宋体" w:cs="宋体"/>
                <w:color w:val="auto"/>
                <w:kern w:val="0"/>
                <w:sz w:val="24"/>
                <w:szCs w:val="24"/>
                <w:lang w:val="en-US" w:eastAsia="zh-CN" w:bidi="ar"/>
              </w:rPr>
              <w:t>调查数据通过国家质量审核</w:t>
            </w:r>
            <w:r>
              <w:rPr>
                <w:rFonts w:hint="eastAsia" w:ascii="宋体" w:hAnsi="宋体" w:cs="宋体"/>
                <w:color w:val="auto"/>
                <w:kern w:val="0"/>
                <w:sz w:val="24"/>
                <w:szCs w:val="24"/>
                <w:lang w:val="en-US" w:eastAsia="zh-CN" w:bidi="ar"/>
              </w:rPr>
              <w:t>，得分20</w:t>
            </w:r>
          </w:p>
        </w:tc>
      </w:tr>
      <w:tr w14:paraId="4554ADB1">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DA2CDB0">
            <w:pPr>
              <w:widowControl/>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8D21CC">
            <w:pPr>
              <w:widowControl/>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2B1345">
            <w:pPr>
              <w:widowControl/>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590D1CCF">
            <w:pPr>
              <w:widowControl/>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完成2020年度工作计划时间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AB42BC">
            <w:pPr>
              <w:widowControl/>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指标值10：</w:t>
            </w:r>
            <w:r>
              <w:rPr>
                <w:rFonts w:hint="eastAsia" w:ascii="宋体" w:hAnsi="宋体" w:eastAsia="宋体" w:cs="宋体"/>
                <w:color w:val="auto"/>
                <w:kern w:val="0"/>
                <w:sz w:val="24"/>
                <w:szCs w:val="24"/>
                <w:lang w:val="en-US" w:eastAsia="zh-CN" w:bidi="ar"/>
              </w:rPr>
              <w:t>本次绩效评价采用百分制，各级指标依据其指标权重确定分值，最终得分由各级评价指标得分加总形成。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1D7AF6">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eastAsia="zh-CN"/>
              </w:rPr>
              <w:t>计划时间内完成指标值，得分</w:t>
            </w:r>
            <w:r>
              <w:rPr>
                <w:rFonts w:hint="eastAsia" w:ascii="宋体" w:hAnsi="宋体" w:cs="宋体"/>
                <w:color w:val="auto"/>
                <w:sz w:val="24"/>
                <w:lang w:val="en-US" w:eastAsia="zh-CN"/>
              </w:rPr>
              <w:t>10</w:t>
            </w:r>
          </w:p>
        </w:tc>
      </w:tr>
      <w:tr w14:paraId="32B9B1C8">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0092F574">
            <w:pPr>
              <w:widowControl/>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6E955A">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401E6C">
            <w:pPr>
              <w:pStyle w:val="2"/>
              <w:spacing w:line="240" w:lineRule="auto"/>
              <w:ind w:firstLine="0" w:firstLine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3872F26B">
            <w:pPr>
              <w:pStyle w:val="2"/>
              <w:spacing w:line="240" w:lineRule="auto"/>
              <w:ind w:left="0" w:leftChars="0" w:firstLine="0" w:firstLineChars="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项目实施未超出预算</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DC0205">
            <w:pPr>
              <w:widowControl/>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指标值10：</w:t>
            </w:r>
            <w:r>
              <w:rPr>
                <w:rFonts w:hint="eastAsia" w:ascii="宋体" w:hAnsi="宋体" w:eastAsia="宋体" w:cs="宋体"/>
                <w:color w:val="auto"/>
                <w:kern w:val="0"/>
                <w:sz w:val="24"/>
                <w:szCs w:val="24"/>
                <w:lang w:val="en-US" w:eastAsia="zh-CN" w:bidi="ar"/>
              </w:rPr>
              <w:t>本次绩效评价采用百分制，各级指标依据其指标权重确定分值，最终得分由各级评价指标得分加总形成。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580695">
            <w:pPr>
              <w:widowControl/>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未超出预算，得分10</w:t>
            </w:r>
          </w:p>
        </w:tc>
      </w:tr>
      <w:tr w14:paraId="6A3A8719">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8F1278E">
            <w:pPr>
              <w:widowControl/>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179805">
            <w:pPr>
              <w:pStyle w:val="2"/>
              <w:spacing w:line="240" w:lineRule="auto"/>
              <w:ind w:firstLine="0" w:firstLine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A80EE6">
            <w:pPr>
              <w:pStyle w:val="2"/>
              <w:spacing w:line="240" w:lineRule="auto"/>
              <w:ind w:firstLine="0" w:firstLine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5A8FCCB0">
            <w:pPr>
              <w:pStyle w:val="2"/>
              <w:spacing w:line="240" w:lineRule="auto"/>
              <w:ind w:firstLine="0" w:firstLineChars="0"/>
              <w:jc w:val="center"/>
              <w:rPr>
                <w:rFonts w:hint="eastAsia" w:ascii="宋体" w:hAnsi="宋体" w:eastAsia="宋体" w:cs="宋体"/>
                <w:color w:val="auto"/>
                <w:kern w:val="0"/>
                <w:sz w:val="24"/>
                <w:szCs w:val="24"/>
                <w:lang w:val="en-US" w:eastAsia="zh-CN" w:bidi="ar"/>
              </w:rPr>
            </w:pPr>
          </w:p>
          <w:p w14:paraId="1E3BBD23">
            <w:pPr>
              <w:pStyle w:val="2"/>
              <w:spacing w:line="240" w:lineRule="auto"/>
              <w:ind w:firstLine="0" w:firstLine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资金使用率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40A0EA">
            <w:pPr>
              <w:widowControl/>
              <w:jc w:val="center"/>
              <w:textAlignment w:val="center"/>
              <w:rPr>
                <w:rFonts w:hint="eastAsia" w:ascii="宋体" w:hAnsi="宋体" w:eastAsia="宋体" w:cs="宋体"/>
                <w:color w:val="auto"/>
                <w:kern w:val="0"/>
                <w:sz w:val="24"/>
                <w:szCs w:val="24"/>
                <w:lang w:val="en-US" w:eastAsia="zh-CN" w:bidi="ar"/>
              </w:rPr>
            </w:pPr>
            <w:r>
              <w:rPr>
                <w:rFonts w:hint="eastAsia"/>
                <w:lang w:eastAsia="zh-CN"/>
              </w:rPr>
              <w:t>指标值</w:t>
            </w:r>
            <w:r>
              <w:rPr>
                <w:rFonts w:hint="eastAsia"/>
                <w:lang w:val="en-US" w:eastAsia="zh-CN"/>
              </w:rPr>
              <w:t>10：</w:t>
            </w:r>
            <w:r>
              <w:rPr>
                <w:rFonts w:hint="eastAsia"/>
              </w:rPr>
              <w:t>指标得分=资金实际使用金额/资金实际拨付金额×100%*指标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A1DD1D">
            <w:pPr>
              <w:widowControl/>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项目实施预算执行率100%，指标得分10</w:t>
            </w:r>
          </w:p>
        </w:tc>
      </w:tr>
      <w:tr w14:paraId="431033D7">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17ABF4B">
            <w:pPr>
              <w:widowControl/>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51FDAC">
            <w:pPr>
              <w:widowControl/>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D9F329">
            <w:pPr>
              <w:pStyle w:val="2"/>
              <w:spacing w:line="240" w:lineRule="auto"/>
              <w:ind w:firstLine="0" w:firstLine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C20D22">
            <w:pPr>
              <w:pStyle w:val="2"/>
              <w:spacing w:line="240" w:lineRule="auto"/>
              <w:ind w:firstLine="0" w:firstLine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污染地块安全利用率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BD0E37">
            <w:pPr>
              <w:widowControl/>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指标分值8</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511ECA">
            <w:pPr>
              <w:widowControl/>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较为充分安全利用</w:t>
            </w:r>
            <w:r>
              <w:rPr>
                <w:rFonts w:hint="eastAsia" w:ascii="宋体" w:hAnsi="宋体" w:eastAsia="宋体" w:cs="宋体"/>
                <w:color w:val="auto"/>
                <w:kern w:val="0"/>
                <w:sz w:val="24"/>
                <w:szCs w:val="24"/>
                <w:lang w:val="en-US" w:eastAsia="zh-CN" w:bidi="ar"/>
              </w:rPr>
              <w:t>污染地块</w:t>
            </w:r>
            <w:r>
              <w:rPr>
                <w:rFonts w:hint="eastAsia" w:ascii="宋体" w:hAnsi="宋体" w:cs="宋体"/>
                <w:color w:val="auto"/>
                <w:kern w:val="0"/>
                <w:sz w:val="24"/>
                <w:szCs w:val="24"/>
                <w:lang w:val="en-US" w:eastAsia="zh-CN" w:bidi="ar"/>
              </w:rPr>
              <w:t>，得分6</w:t>
            </w:r>
          </w:p>
        </w:tc>
      </w:tr>
      <w:tr w14:paraId="7B2B4B6E">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5920157">
            <w:pPr>
              <w:widowControl/>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5D49C8">
            <w:pPr>
              <w:widowControl/>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F45708">
            <w:pPr>
              <w:pStyle w:val="2"/>
              <w:spacing w:line="240" w:lineRule="auto"/>
              <w:ind w:firstLine="0" w:firstLine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生态效益指标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A4CF0A">
            <w:pPr>
              <w:pStyle w:val="2"/>
              <w:spacing w:line="240" w:lineRule="auto"/>
              <w:ind w:firstLine="0" w:firstLine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调查范围内土壤风险防患防控率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5F6657">
            <w:pPr>
              <w:widowControl/>
              <w:jc w:val="center"/>
              <w:textAlignment w:val="center"/>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指标分值6</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999754">
            <w:pPr>
              <w:widowControl/>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较有效防患防控调查范围内土壤风险，得分5</w:t>
            </w:r>
          </w:p>
        </w:tc>
      </w:tr>
      <w:tr w14:paraId="01FF2E56">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184877A">
            <w:pPr>
              <w:widowControl/>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6132E3">
            <w:pPr>
              <w:widowControl/>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EF8403">
            <w:pPr>
              <w:pStyle w:val="2"/>
              <w:spacing w:line="240" w:lineRule="auto"/>
              <w:ind w:firstLine="0" w:firstLine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655FBA">
            <w:pPr>
              <w:pStyle w:val="2"/>
              <w:spacing w:line="240" w:lineRule="auto"/>
              <w:ind w:firstLine="0" w:firstLine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掌握重点行业企业用地基本情况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732C6E">
            <w:pPr>
              <w:widowControl/>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指标分值6</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E15CD2">
            <w:pPr>
              <w:widowControl/>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准确掌握重点行业企业用地基本情况，得分6</w:t>
            </w:r>
          </w:p>
        </w:tc>
      </w:tr>
      <w:tr w14:paraId="53CA6E7C">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092EAD0E">
            <w:pPr>
              <w:widowControl/>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3F1137">
            <w:pPr>
              <w:widowControl/>
              <w:jc w:val="center"/>
              <w:textAlignment w:val="center"/>
              <w:rPr>
                <w:rFonts w:ascii="宋体" w:hAnsi="宋体" w:cs="宋体"/>
                <w:color w:val="auto"/>
                <w:sz w:val="24"/>
              </w:rPr>
            </w:pPr>
            <w:r>
              <w:rPr>
                <w:rFonts w:hint="eastAsia" w:ascii="宋体" w:hAnsi="宋体" w:cs="宋体"/>
                <w:color w:val="auto"/>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E9019A">
            <w:pPr>
              <w:pStyle w:val="2"/>
              <w:spacing w:line="240" w:lineRule="auto"/>
              <w:ind w:firstLine="0" w:firstLine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D0412C">
            <w:pPr>
              <w:pStyle w:val="2"/>
              <w:spacing w:line="240" w:lineRule="auto"/>
              <w:ind w:firstLine="0" w:firstLine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详查数据服务对象满意度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0579EB">
            <w:pPr>
              <w:pStyle w:val="2"/>
              <w:spacing w:line="240" w:lineRule="auto"/>
              <w:ind w:firstLine="0" w:firstLine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指标值10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C25FA9">
            <w:pPr>
              <w:pStyle w:val="2"/>
              <w:spacing w:line="240" w:lineRule="auto"/>
              <w:ind w:firstLine="0" w:firstLineChars="0"/>
              <w:jc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详查数据服务对象满意，得分9</w:t>
            </w:r>
          </w:p>
        </w:tc>
      </w:tr>
    </w:tbl>
    <w:p w14:paraId="41D5E2AF">
      <w:pPr>
        <w:spacing w:line="580" w:lineRule="exact"/>
        <w:rPr>
          <w:rFonts w:hint="eastAsia" w:ascii="楷体_GB2312" w:hAnsi="楷体_GB2312" w:eastAsia="楷体_GB2312" w:cs="楷体_GB2312"/>
          <w:color w:val="auto"/>
          <w:sz w:val="32"/>
          <w:szCs w:val="32"/>
        </w:rPr>
      </w:pPr>
    </w:p>
    <w:p w14:paraId="2EBE4DB3">
      <w:pPr>
        <w:spacing w:line="580" w:lineRule="exact"/>
        <w:rPr>
          <w:rFonts w:hint="eastAsia" w:ascii="楷体_GB2312" w:hAnsi="楷体_GB2312" w:eastAsia="楷体_GB2312" w:cs="楷体_GB2312"/>
          <w:color w:val="auto"/>
          <w:sz w:val="32"/>
          <w:szCs w:val="32"/>
        </w:rPr>
      </w:pPr>
    </w:p>
    <w:p w14:paraId="4BCA678E">
      <w:pPr>
        <w:spacing w:line="580" w:lineRule="exact"/>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2.</w:t>
      </w:r>
      <w:r>
        <w:rPr>
          <w:rFonts w:hint="eastAsia" w:ascii="楷体_GB2312" w:hAnsi="楷体_GB2312" w:eastAsia="楷体_GB2312" w:cs="楷体_GB2312"/>
          <w:color w:val="auto"/>
          <w:sz w:val="32"/>
          <w:szCs w:val="32"/>
          <w:lang w:eastAsia="zh-CN"/>
        </w:rPr>
        <w:t>单位</w:t>
      </w:r>
      <w:r>
        <w:rPr>
          <w:rFonts w:hint="eastAsia" w:ascii="楷体_GB2312" w:hAnsi="楷体_GB2312" w:eastAsia="楷体_GB2312" w:cs="楷体_GB2312"/>
          <w:color w:val="auto"/>
          <w:sz w:val="32"/>
          <w:szCs w:val="32"/>
        </w:rPr>
        <w:t>绩效评价结果。</w:t>
      </w:r>
    </w:p>
    <w:p w14:paraId="5966C24A">
      <w:pPr>
        <w:tabs>
          <w:tab w:val="left" w:pos="3885"/>
        </w:tabs>
        <w:snapToGrid w:val="0"/>
        <w:spacing w:line="600" w:lineRule="exact"/>
        <w:ind w:firstLine="640" w:firstLineChars="200"/>
        <w:jc w:val="left"/>
        <w:rPr>
          <w:rFonts w:ascii="仿宋_GB2312" w:eastAsia="仿宋_GB2312"/>
          <w:b/>
          <w:color w:val="auto"/>
          <w:sz w:val="32"/>
          <w:szCs w:val="32"/>
        </w:rPr>
      </w:pPr>
      <w:r>
        <w:rPr>
          <w:rFonts w:hint="eastAsia" w:ascii="仿宋_GB2312" w:hAnsi="仿宋_GB2312" w:eastAsia="仿宋_GB2312" w:cs="仿宋_GB2312"/>
          <w:color w:val="auto"/>
          <w:sz w:val="32"/>
          <w:szCs w:val="32"/>
        </w:rPr>
        <w:t>本单位自行组织对</w:t>
      </w:r>
      <w:r>
        <w:rPr>
          <w:rFonts w:hint="eastAsia" w:ascii="仿宋_GB2312" w:hAnsi="仿宋_GB2312" w:eastAsia="仿宋_GB2312" w:cs="仿宋_GB2312"/>
          <w:color w:val="auto"/>
          <w:sz w:val="32"/>
          <w:szCs w:val="32"/>
          <w:lang w:val="en-US" w:eastAsia="zh-CN"/>
        </w:rPr>
        <w:t>四川省重点行业企业用地调查分析</w:t>
      </w:r>
      <w:r>
        <w:rPr>
          <w:rFonts w:hint="eastAsia" w:ascii="仿宋_GB2312" w:hAnsi="仿宋_GB2312" w:eastAsia="仿宋_GB2312" w:cs="仿宋_GB2312"/>
          <w:color w:val="auto"/>
          <w:sz w:val="32"/>
          <w:szCs w:val="32"/>
        </w:rPr>
        <w:t>项目开展了绩效评价，《2020年四川省重点行业企业用地调查采样项目支出绩效自评报告》见附件</w:t>
      </w:r>
      <w:r>
        <w:rPr>
          <w:rFonts w:hint="eastAsia" w:ascii="仿宋_GB2312" w:hAnsi="仿宋_GB2312" w:eastAsia="仿宋_GB2312" w:cs="仿宋_GB2312"/>
          <w:color w:val="auto"/>
          <w:sz w:val="32"/>
          <w:szCs w:val="32"/>
          <w:lang w:eastAsia="zh-CN"/>
        </w:rPr>
        <w:t>（第四部分）</w:t>
      </w:r>
      <w:r>
        <w:rPr>
          <w:rFonts w:hint="eastAsia" w:ascii="仿宋_GB2312" w:hAnsi="仿宋_GB2312" w:eastAsia="仿宋_GB2312" w:cs="仿宋_GB2312"/>
          <w:color w:val="auto"/>
          <w:sz w:val="32"/>
          <w:szCs w:val="32"/>
        </w:rPr>
        <w:t>。</w:t>
      </w:r>
    </w:p>
    <w:p w14:paraId="50A512CC">
      <w:pPr>
        <w:widowControl/>
        <w:jc w:val="left"/>
        <w:rPr>
          <w:rFonts w:ascii="仿宋_GB2312" w:eastAsia="仿宋_GB2312"/>
          <w:b/>
          <w:color w:val="auto"/>
          <w:sz w:val="32"/>
          <w:szCs w:val="32"/>
        </w:rPr>
      </w:pPr>
      <w:r>
        <w:rPr>
          <w:rFonts w:ascii="仿宋_GB2312" w:eastAsia="仿宋_GB2312"/>
          <w:b/>
          <w:color w:val="auto"/>
          <w:sz w:val="32"/>
          <w:szCs w:val="32"/>
        </w:rPr>
        <w:br w:type="page"/>
      </w:r>
    </w:p>
    <w:p w14:paraId="25C78BD2">
      <w:pPr>
        <w:numPr>
          <w:ilvl w:val="0"/>
          <w:numId w:val="4"/>
        </w:numPr>
        <w:spacing w:line="600" w:lineRule="exact"/>
        <w:ind w:firstLine="660" w:firstLineChars="150"/>
        <w:jc w:val="center"/>
        <w:outlineLvl w:val="0"/>
        <w:rPr>
          <w:rStyle w:val="25"/>
          <w:rFonts w:ascii="黑体" w:hAnsi="黑体" w:eastAsia="黑体"/>
          <w:b w:val="0"/>
        </w:rPr>
      </w:pPr>
      <w:bookmarkStart w:id="99" w:name="_Toc15377225"/>
      <w:bookmarkStart w:id="100" w:name="_Toc12243"/>
      <w:bookmarkStart w:id="101" w:name="_Toc7099"/>
      <w:bookmarkStart w:id="102" w:name="_Toc15396613"/>
      <w:bookmarkStart w:id="103" w:name="_Toc8145"/>
      <w:bookmarkStart w:id="104" w:name="_Toc14320"/>
      <w:r>
        <w:rPr>
          <w:rFonts w:hint="eastAsia" w:ascii="黑体" w:hAnsi="黑体" w:eastAsia="黑体"/>
          <w:color w:val="000000"/>
          <w:sz w:val="44"/>
          <w:szCs w:val="44"/>
        </w:rPr>
        <w:t>名</w:t>
      </w:r>
      <w:r>
        <w:rPr>
          <w:rStyle w:val="25"/>
          <w:rFonts w:hint="eastAsia" w:ascii="黑体" w:hAnsi="黑体" w:eastAsia="黑体"/>
          <w:b w:val="0"/>
        </w:rPr>
        <w:t>词解释</w:t>
      </w:r>
      <w:bookmarkEnd w:id="99"/>
      <w:bookmarkEnd w:id="100"/>
      <w:bookmarkEnd w:id="101"/>
      <w:bookmarkEnd w:id="102"/>
      <w:bookmarkEnd w:id="103"/>
      <w:bookmarkEnd w:id="104"/>
    </w:p>
    <w:p w14:paraId="63226E3C">
      <w:pPr>
        <w:spacing w:line="600" w:lineRule="exact"/>
        <w:jc w:val="left"/>
        <w:rPr>
          <w:rFonts w:ascii="宋体"/>
          <w:b/>
          <w:color w:val="000000"/>
          <w:sz w:val="44"/>
          <w:szCs w:val="44"/>
        </w:rPr>
      </w:pPr>
    </w:p>
    <w:p w14:paraId="774508AB">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347BABF1">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14:paraId="43607870">
      <w:pPr>
        <w:pStyle w:val="23"/>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14:paraId="760CAD62">
      <w:pPr>
        <w:pStyle w:val="23"/>
        <w:spacing w:line="560" w:lineRule="exact"/>
        <w:ind w:firstLine="640" w:firstLineChars="200"/>
        <w:rPr>
          <w:rFonts w:hint="eastAsia"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14:paraId="1FB94429">
      <w:pPr>
        <w:pStyle w:val="23"/>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lang w:eastAsia="zh-CN"/>
        </w:rPr>
        <w:t>使用非财政拨款结余</w:t>
      </w:r>
      <w:r>
        <w:rPr>
          <w:rFonts w:hint="eastAsia" w:ascii="仿宋_GB2312" w:eastAsia="仿宋_GB2312"/>
          <w:sz w:val="32"/>
          <w:szCs w:val="32"/>
        </w:rPr>
        <w:t>：指事业单位</w:t>
      </w:r>
      <w:r>
        <w:rPr>
          <w:rFonts w:hint="eastAsia" w:ascii="仿宋_GB2312" w:eastAsia="仿宋_GB2312"/>
          <w:sz w:val="32"/>
          <w:szCs w:val="32"/>
          <w:lang w:eastAsia="zh-CN"/>
        </w:rPr>
        <w:t>使用以前年度积累的非财政拨款结余弥补当年收支差额的金额</w:t>
      </w:r>
      <w:r>
        <w:rPr>
          <w:rFonts w:hint="eastAsia" w:ascii="仿宋_GB2312" w:eastAsia="仿宋_GB2312"/>
          <w:sz w:val="32"/>
          <w:szCs w:val="32"/>
        </w:rPr>
        <w:t>。</w:t>
      </w:r>
    </w:p>
    <w:p w14:paraId="2FD2FEE1">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6</w:t>
      </w:r>
      <w:r>
        <w:rPr>
          <w:rFonts w:ascii="仿宋_GB2312" w:eastAsia="仿宋_GB2312"/>
          <w:color w:val="000000"/>
          <w:sz w:val="32"/>
          <w:szCs w:val="32"/>
        </w:rPr>
        <w:t>.</w:t>
      </w:r>
      <w:r>
        <w:rPr>
          <w:rFonts w:hint="eastAsia" w:ascii="仿宋_GB2312" w:eastAsia="仿宋_GB2312"/>
          <w:color w:val="000000"/>
          <w:sz w:val="32"/>
          <w:szCs w:val="32"/>
        </w:rPr>
        <w:t>科学技术</w:t>
      </w:r>
      <w:r>
        <w:rPr>
          <w:rFonts w:hint="eastAsia" w:ascii="仿宋_GB2312" w:eastAsia="仿宋_GB2312"/>
          <w:color w:val="000000"/>
          <w:sz w:val="32"/>
          <w:szCs w:val="32"/>
          <w:lang w:eastAsia="zh-CN"/>
        </w:rPr>
        <w:t>生产</w:t>
      </w:r>
      <w:r>
        <w:rPr>
          <w:rFonts w:hint="eastAsia" w:ascii="仿宋_GB2312" w:eastAsia="仿宋_GB2312"/>
          <w:color w:val="000000"/>
          <w:sz w:val="32"/>
          <w:szCs w:val="32"/>
        </w:rPr>
        <w:t>：</w:t>
      </w:r>
      <w:r>
        <w:rPr>
          <w:rFonts w:hint="eastAsia" w:ascii="仿宋_GB2312" w:eastAsia="仿宋_GB2312"/>
          <w:color w:val="000000"/>
          <w:sz w:val="32"/>
          <w:szCs w:val="32"/>
          <w:lang w:eastAsia="zh-CN"/>
        </w:rPr>
        <w:t>反映科学技术方面的支出。</w:t>
      </w:r>
      <w:r>
        <w:rPr>
          <w:rFonts w:hint="eastAsia" w:ascii="仿宋_GB2312" w:eastAsia="仿宋_GB2312"/>
          <w:color w:val="000000"/>
          <w:sz w:val="32"/>
          <w:szCs w:val="32"/>
        </w:rPr>
        <w:t>指</w:t>
      </w:r>
      <w:r>
        <w:rPr>
          <w:rFonts w:hint="eastAsia" w:ascii="仿宋_GB2312" w:eastAsia="仿宋_GB2312"/>
          <w:color w:val="000000"/>
          <w:sz w:val="32"/>
          <w:szCs w:val="32"/>
          <w:lang w:eastAsia="zh-CN"/>
        </w:rPr>
        <w:t>第一批省级科技计划项目资金（典型污染介质污染源识别自动化分析技术研究）</w:t>
      </w:r>
      <w:r>
        <w:rPr>
          <w:rFonts w:hint="eastAsia" w:ascii="仿宋_GB2312" w:eastAsia="仿宋_GB2312"/>
          <w:color w:val="000000"/>
          <w:sz w:val="32"/>
          <w:szCs w:val="32"/>
        </w:rPr>
        <w:t>。</w:t>
      </w:r>
    </w:p>
    <w:p w14:paraId="623CF7F7">
      <w:pPr>
        <w:spacing w:line="240" w:lineRule="auto"/>
        <w:ind w:firstLine="640" w:firstLineChars="200"/>
        <w:rPr>
          <w:rFonts w:hint="eastAsia" w:ascii="仿宋_GB2312" w:eastAsia="仿宋_GB2312"/>
          <w:bCs w:val="0"/>
          <w:color w:val="000000"/>
          <w:sz w:val="32"/>
          <w:szCs w:val="32"/>
        </w:rPr>
      </w:pPr>
      <w:r>
        <w:rPr>
          <w:rFonts w:hint="eastAsia" w:ascii="仿宋_GB2312" w:eastAsia="仿宋_GB2312"/>
          <w:bCs w:val="0"/>
          <w:color w:val="000000"/>
          <w:sz w:val="32"/>
          <w:szCs w:val="32"/>
          <w:lang w:eastAsia="zh-CN"/>
        </w:rPr>
        <w:t>7、</w:t>
      </w:r>
      <w:r>
        <w:rPr>
          <w:rFonts w:hint="eastAsia" w:ascii="仿宋_GB2312" w:eastAsia="仿宋_GB2312"/>
          <w:bCs w:val="0"/>
          <w:color w:val="000000"/>
          <w:sz w:val="32"/>
          <w:szCs w:val="32"/>
        </w:rPr>
        <w:t>社会保障和就业支出（类）行政事业单位养老支出（款）事业单位离退休（项）：指用于局属事业单位离休人员工资及生活补贴。</w:t>
      </w:r>
    </w:p>
    <w:p w14:paraId="17DF5C78">
      <w:pPr>
        <w:spacing w:line="240" w:lineRule="auto"/>
        <w:ind w:firstLine="640" w:firstLineChars="200"/>
        <w:rPr>
          <w:rFonts w:hint="eastAsia" w:ascii="仿宋_GB2312" w:eastAsia="仿宋_GB2312"/>
          <w:bCs w:val="0"/>
          <w:color w:val="000000"/>
          <w:sz w:val="32"/>
          <w:szCs w:val="32"/>
          <w:lang w:eastAsia="zh-CN"/>
        </w:rPr>
      </w:pPr>
      <w:r>
        <w:rPr>
          <w:rFonts w:hint="eastAsia" w:ascii="仿宋_GB2312" w:eastAsia="仿宋_GB2312"/>
          <w:bCs w:val="0"/>
          <w:color w:val="000000"/>
          <w:sz w:val="32"/>
          <w:szCs w:val="32"/>
          <w:lang w:val="en-US" w:eastAsia="zh-CN"/>
        </w:rPr>
        <w:t>8、</w:t>
      </w:r>
      <w:r>
        <w:rPr>
          <w:rFonts w:hint="eastAsia" w:ascii="仿宋_GB2312" w:eastAsia="仿宋_GB2312"/>
          <w:bCs w:val="0"/>
          <w:color w:val="000000"/>
          <w:sz w:val="32"/>
          <w:szCs w:val="32"/>
        </w:rPr>
        <w:t>社会保障和就业（类）行政事业单位养老支出（款）机关事业单位基本养老保险缴费支出（项）：指部门实施养老保险制度由单位缴纳的养老保险费的支出。</w:t>
      </w:r>
    </w:p>
    <w:p w14:paraId="3056B184">
      <w:pPr>
        <w:spacing w:line="240" w:lineRule="auto"/>
        <w:ind w:firstLine="640" w:firstLineChars="200"/>
        <w:rPr>
          <w:rFonts w:hint="eastAsia" w:ascii="仿宋_GB2312" w:eastAsia="仿宋_GB2312"/>
          <w:bCs w:val="0"/>
          <w:color w:val="000000"/>
          <w:sz w:val="32"/>
          <w:szCs w:val="32"/>
        </w:rPr>
      </w:pPr>
      <w:r>
        <w:rPr>
          <w:rFonts w:hint="eastAsia" w:ascii="仿宋_GB2312" w:eastAsia="仿宋_GB2312"/>
          <w:bCs w:val="0"/>
          <w:color w:val="000000"/>
          <w:sz w:val="32"/>
          <w:szCs w:val="32"/>
          <w:lang w:eastAsia="zh-CN"/>
        </w:rPr>
        <w:t>9、</w:t>
      </w:r>
      <w:r>
        <w:rPr>
          <w:rFonts w:hint="eastAsia" w:ascii="仿宋_GB2312" w:eastAsia="仿宋_GB2312"/>
          <w:bCs w:val="0"/>
          <w:color w:val="000000"/>
          <w:sz w:val="32"/>
          <w:szCs w:val="32"/>
        </w:rPr>
        <w:t>社会保障和就业（类）行政事业单位养老支出（款）机关事业单位职业年金缴费支出（项）：指部门实施养老保险制度由单位缴纳的职业年金的支出。</w:t>
      </w:r>
    </w:p>
    <w:p w14:paraId="66F4CC38">
      <w:pPr>
        <w:ind w:firstLine="640" w:firstLineChars="200"/>
        <w:rPr>
          <w:rFonts w:hint="eastAsia" w:ascii="仿宋_GB2312" w:eastAsia="仿宋_GB2312"/>
          <w:color w:val="000000"/>
          <w:sz w:val="32"/>
          <w:szCs w:val="32"/>
        </w:rPr>
      </w:pPr>
      <w:r>
        <w:rPr>
          <w:rFonts w:hint="eastAsia" w:ascii="仿宋_GB2312" w:eastAsia="仿宋_GB2312"/>
          <w:bCs w:val="0"/>
          <w:color w:val="000000"/>
          <w:sz w:val="32"/>
          <w:szCs w:val="32"/>
          <w:lang w:val="en-US" w:eastAsia="zh-CN"/>
        </w:rPr>
        <w:t>10、</w:t>
      </w:r>
      <w:r>
        <w:rPr>
          <w:rFonts w:hint="eastAsia" w:ascii="仿宋_GB2312" w:eastAsia="仿宋_GB2312"/>
          <w:bCs w:val="0"/>
          <w:color w:val="000000"/>
          <w:sz w:val="32"/>
          <w:szCs w:val="32"/>
        </w:rPr>
        <w:t>社会保障和就业支出（类）抚恤（款）死亡抚恤（项）：指用于局属事业单位职工死亡抚恤金。</w:t>
      </w:r>
    </w:p>
    <w:p w14:paraId="5231C1BE">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11</w:t>
      </w:r>
      <w:r>
        <w:rPr>
          <w:rFonts w:ascii="仿宋_GB2312" w:eastAsia="仿宋_GB2312"/>
          <w:color w:val="000000"/>
          <w:sz w:val="32"/>
          <w:szCs w:val="32"/>
        </w:rPr>
        <w:t>.</w:t>
      </w:r>
      <w:r>
        <w:rPr>
          <w:rFonts w:hint="eastAsia" w:ascii="仿宋_GB2312" w:hAnsi="Calibri" w:eastAsia="仿宋_GB2312" w:cs="仿宋"/>
          <w:color w:val="000000"/>
          <w:kern w:val="0"/>
          <w:sz w:val="32"/>
          <w:szCs w:val="32"/>
          <w:lang w:val="en-US" w:eastAsia="zh-CN" w:bidi="ar-SA"/>
        </w:rPr>
        <w:t>社会保障和就业（类）其他社会保障和就业支出（款）其他社会保障和就业支出（项）：指用于行政事业单位离退休其他方面的支出（6.30人员特殊困难补助）。</w:t>
      </w:r>
    </w:p>
    <w:p w14:paraId="0333FB81">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12</w:t>
      </w:r>
      <w:r>
        <w:rPr>
          <w:rFonts w:ascii="仿宋_GB2312" w:eastAsia="仿宋_GB2312"/>
          <w:color w:val="000000"/>
          <w:sz w:val="32"/>
          <w:szCs w:val="32"/>
        </w:rPr>
        <w:t>.</w:t>
      </w:r>
      <w:r>
        <w:rPr>
          <w:rFonts w:hint="eastAsia" w:ascii="仿宋_GB2312" w:hAnsi="Calibri" w:eastAsia="仿宋_GB2312" w:cs="仿宋"/>
          <w:color w:val="000000"/>
          <w:kern w:val="0"/>
          <w:sz w:val="32"/>
          <w:szCs w:val="32"/>
          <w:lang w:val="en-US" w:eastAsia="zh-CN" w:bidi="ar-SA"/>
        </w:rPr>
        <w:t>卫生健康支出（类）行政事业单位医疗（款）事业单位医疗（项）：指局机关及所属事业单位用于缴纳单位基本医疗保险支出。</w:t>
      </w:r>
    </w:p>
    <w:p w14:paraId="225C2694">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13</w:t>
      </w:r>
      <w:r>
        <w:rPr>
          <w:rFonts w:ascii="仿宋_GB2312" w:eastAsia="仿宋_GB2312"/>
          <w:color w:val="000000"/>
          <w:sz w:val="32"/>
          <w:szCs w:val="32"/>
        </w:rPr>
        <w:t>.</w:t>
      </w:r>
      <w:r>
        <w:rPr>
          <w:rFonts w:hint="eastAsia" w:ascii="仿宋_GB2312" w:eastAsia="仿宋_GB2312"/>
          <w:color w:val="000000"/>
          <w:sz w:val="32"/>
          <w:szCs w:val="32"/>
        </w:rPr>
        <w:t>节能环保</w:t>
      </w:r>
      <w:r>
        <w:rPr>
          <w:rFonts w:hint="eastAsia" w:ascii="仿宋_GB2312" w:eastAsia="仿宋_GB2312"/>
          <w:color w:val="000000"/>
          <w:sz w:val="32"/>
          <w:szCs w:val="32"/>
          <w:lang w:eastAsia="zh-CN"/>
        </w:rPr>
        <w:t>支出，是只污染防治，在治理大气、水体、噪声、固体废弃物、放射性物质等方面的支出。</w:t>
      </w:r>
    </w:p>
    <w:p w14:paraId="1D351A8B">
      <w:pPr>
        <w:spacing w:line="600" w:lineRule="exact"/>
        <w:ind w:firstLine="640" w:firstLineChars="200"/>
        <w:rPr>
          <w:rFonts w:eastAsia="方正仿宋简体"/>
          <w:bCs/>
        </w:rPr>
      </w:pPr>
      <w:r>
        <w:rPr>
          <w:rFonts w:hint="eastAsia" w:ascii="仿宋_GB2312" w:eastAsia="仿宋_GB2312"/>
          <w:color w:val="000000"/>
          <w:sz w:val="32"/>
          <w:szCs w:val="32"/>
          <w:lang w:val="en-US" w:eastAsia="zh-CN"/>
        </w:rPr>
        <w:t>14</w:t>
      </w:r>
      <w:r>
        <w:rPr>
          <w:rFonts w:ascii="仿宋_GB2312" w:eastAsia="仿宋_GB2312"/>
          <w:color w:val="000000"/>
          <w:sz w:val="32"/>
          <w:szCs w:val="32"/>
        </w:rPr>
        <w:t>.</w:t>
      </w:r>
      <w:r>
        <w:rPr>
          <w:rFonts w:hint="eastAsia" w:ascii="仿宋_GB2312" w:hAnsi="Calibri" w:eastAsia="仿宋_GB2312" w:cs="仿宋"/>
          <w:color w:val="000000"/>
          <w:kern w:val="0"/>
          <w:sz w:val="32"/>
          <w:szCs w:val="32"/>
          <w:lang w:val="en-US" w:eastAsia="zh-CN" w:bidi="ar-SA"/>
        </w:rPr>
        <w:t>住房保障（类）住房改革支出（款）住房公积金（项）：指用于行政事业单位按规定为在职职工缴纳的住房公积金。</w:t>
      </w:r>
    </w:p>
    <w:p w14:paraId="5ED37D86">
      <w:pPr>
        <w:ind w:firstLine="640" w:firstLineChars="200"/>
        <w:rPr>
          <w:rFonts w:hint="eastAsia" w:ascii="仿宋_GB2312" w:hAnsi="Calibri" w:eastAsia="仿宋_GB2312" w:cs="仿宋"/>
          <w:color w:val="000000"/>
          <w:kern w:val="0"/>
          <w:sz w:val="32"/>
          <w:szCs w:val="32"/>
          <w:lang w:val="en-US" w:eastAsia="zh-CN" w:bidi="ar-SA"/>
        </w:rPr>
      </w:pPr>
      <w:r>
        <w:rPr>
          <w:rFonts w:ascii="仿宋_GB2312" w:eastAsia="仿宋_GB2312"/>
          <w:color w:val="000000"/>
          <w:sz w:val="32"/>
          <w:szCs w:val="32"/>
        </w:rPr>
        <w:t>1</w:t>
      </w:r>
      <w:r>
        <w:rPr>
          <w:rFonts w:hint="eastAsia" w:ascii="仿宋_GB2312" w:eastAsia="仿宋_GB2312"/>
          <w:color w:val="000000"/>
          <w:sz w:val="32"/>
          <w:szCs w:val="32"/>
          <w:lang w:val="en-US" w:eastAsia="zh-CN"/>
        </w:rPr>
        <w:t>5</w:t>
      </w:r>
      <w:r>
        <w:rPr>
          <w:rFonts w:ascii="仿宋_GB2312" w:eastAsia="仿宋_GB2312"/>
          <w:color w:val="000000"/>
          <w:sz w:val="32"/>
          <w:szCs w:val="32"/>
        </w:rPr>
        <w:t>.</w:t>
      </w:r>
      <w:r>
        <w:rPr>
          <w:rFonts w:hint="eastAsia" w:ascii="仿宋_GB2312" w:hAnsi="Calibri" w:eastAsia="仿宋_GB2312" w:cs="仿宋"/>
          <w:color w:val="000000"/>
          <w:kern w:val="0"/>
          <w:sz w:val="32"/>
          <w:szCs w:val="32"/>
          <w:lang w:val="en-US" w:eastAsia="zh-CN" w:bidi="ar-SA"/>
        </w:rPr>
        <w:t>资源勘探信息等支出（类）资源勘探开发（款）其他资源勘探业支出（项）：指局所属事业单位用于保障机构正常运行、开展日常工作的基本支出。</w:t>
      </w:r>
    </w:p>
    <w:p w14:paraId="33819F26">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16</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14:paraId="787E55FB">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17</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14:paraId="1D6D0515">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18</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14:paraId="04DCB590">
      <w:pPr>
        <w:spacing w:line="600" w:lineRule="exact"/>
        <w:jc w:val="center"/>
        <w:outlineLvl w:val="0"/>
        <w:rPr>
          <w:rStyle w:val="25"/>
          <w:rFonts w:ascii="黑体" w:hAnsi="黑体" w:eastAsia="黑体"/>
          <w:b w:val="0"/>
        </w:rPr>
      </w:pPr>
      <w:bookmarkStart w:id="105" w:name="_Toc15377226"/>
      <w:r>
        <w:rPr>
          <w:rFonts w:ascii="宋体"/>
          <w:b/>
          <w:color w:val="000000"/>
          <w:sz w:val="44"/>
          <w:szCs w:val="44"/>
        </w:rPr>
        <w:br w:type="page"/>
      </w:r>
      <w:bookmarkStart w:id="106" w:name="_Toc20334"/>
      <w:bookmarkStart w:id="107" w:name="_Toc12729"/>
      <w:bookmarkStart w:id="108" w:name="_Toc15396614"/>
      <w:bookmarkStart w:id="109" w:name="_Toc26782"/>
      <w:bookmarkStart w:id="110" w:name="_Toc11376"/>
      <w:r>
        <w:rPr>
          <w:rFonts w:hint="eastAsia" w:ascii="黑体" w:hAnsi="黑体" w:eastAsia="黑体"/>
          <w:color w:val="000000"/>
          <w:sz w:val="44"/>
          <w:szCs w:val="44"/>
        </w:rPr>
        <w:t>第</w:t>
      </w:r>
      <w:r>
        <w:rPr>
          <w:rStyle w:val="25"/>
          <w:rFonts w:hint="eastAsia" w:ascii="黑体" w:hAnsi="黑体" w:eastAsia="黑体"/>
          <w:b w:val="0"/>
        </w:rPr>
        <w:t>四部分 附件</w:t>
      </w:r>
      <w:bookmarkEnd w:id="106"/>
      <w:bookmarkEnd w:id="107"/>
      <w:bookmarkEnd w:id="108"/>
      <w:bookmarkEnd w:id="109"/>
      <w:bookmarkEnd w:id="110"/>
    </w:p>
    <w:p w14:paraId="46494669">
      <w:pPr>
        <w:spacing w:line="580" w:lineRule="exact"/>
        <w:rPr>
          <w:rFonts w:ascii="仿宋_GB2312" w:hAnsi="仿宋_GB2312" w:eastAsia="仿宋_GB2312" w:cs="仿宋_GB2312"/>
          <w:sz w:val="32"/>
          <w:szCs w:val="32"/>
        </w:rPr>
      </w:pPr>
    </w:p>
    <w:p w14:paraId="381CF13D">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宋体" w:eastAsia="方正小标宋简体" w:cs="Times New Roman"/>
          <w:color w:val="auto"/>
          <w:kern w:val="0"/>
          <w:sz w:val="44"/>
          <w:szCs w:val="44"/>
          <w:lang w:val="zh-CN" w:eastAsia="zh-CN" w:bidi="ar-SA"/>
        </w:rPr>
      </w:pPr>
      <w:r>
        <w:rPr>
          <w:rFonts w:hint="eastAsia" w:ascii="方正小标宋简体" w:hAnsi="宋体" w:eastAsia="方正小标宋简体" w:cs="Times New Roman"/>
          <w:color w:val="auto"/>
          <w:kern w:val="0"/>
          <w:sz w:val="44"/>
          <w:szCs w:val="44"/>
          <w:lang w:val="zh-CN" w:eastAsia="zh-CN" w:bidi="ar-SA"/>
        </w:rPr>
        <w:t>2020年四川省重点行业企业用地调查采样项目支出绩效自评报告</w:t>
      </w:r>
    </w:p>
    <w:p w14:paraId="31EDDA36">
      <w:pPr>
        <w:keepNext w:val="0"/>
        <w:keepLines w:val="0"/>
        <w:pageBreakBefore w:val="0"/>
        <w:widowControl w:val="0"/>
        <w:kinsoku/>
        <w:wordWrap/>
        <w:overflowPunct/>
        <w:topLinePunct w:val="0"/>
        <w:autoSpaceDE/>
        <w:autoSpaceDN/>
        <w:bidi w:val="0"/>
        <w:spacing w:line="600" w:lineRule="exact"/>
        <w:jc w:val="center"/>
        <w:textAlignment w:val="auto"/>
        <w:rPr>
          <w:rFonts w:ascii="仿宋_GB2312" w:hAnsi="宋体" w:eastAsia="仿宋_GB2312" w:cs="Times New Roman"/>
          <w:color w:val="auto"/>
          <w:kern w:val="2"/>
          <w:sz w:val="32"/>
          <w:szCs w:val="32"/>
          <w:lang w:val="zh-CN" w:eastAsia="zh-CN" w:bidi="ar-SA"/>
        </w:rPr>
      </w:pPr>
      <w:r>
        <w:rPr>
          <w:rFonts w:hint="eastAsia" w:ascii="仿宋_GB2312" w:hAnsi="宋体" w:eastAsia="仿宋_GB2312" w:cs="Times New Roman"/>
          <w:color w:val="auto"/>
          <w:kern w:val="2"/>
          <w:sz w:val="32"/>
          <w:szCs w:val="32"/>
          <w:lang w:val="zh-CN" w:eastAsia="zh-CN" w:bidi="ar-SA"/>
        </w:rPr>
        <w:t>（项目单位自评）</w:t>
      </w:r>
    </w:p>
    <w:p w14:paraId="3052C279">
      <w:pPr>
        <w:keepNext w:val="0"/>
        <w:keepLines w:val="0"/>
        <w:pageBreakBefore w:val="0"/>
        <w:widowControl w:val="0"/>
        <w:kinsoku/>
        <w:wordWrap/>
        <w:overflowPunct/>
        <w:topLinePunct w:val="0"/>
        <w:autoSpaceDE/>
        <w:autoSpaceDN/>
        <w:bidi w:val="0"/>
        <w:spacing w:line="600" w:lineRule="exact"/>
        <w:ind w:firstLine="640"/>
        <w:jc w:val="center"/>
        <w:textAlignment w:val="auto"/>
        <w:rPr>
          <w:rFonts w:ascii="宋体" w:hAnsi="宋体" w:eastAsia="宋体" w:cs="Times New Roman"/>
          <w:color w:val="auto"/>
          <w:kern w:val="2"/>
          <w:sz w:val="32"/>
          <w:szCs w:val="32"/>
          <w:lang w:val="zh-CN" w:eastAsia="zh-CN" w:bidi="ar-SA"/>
        </w:rPr>
      </w:pPr>
    </w:p>
    <w:p w14:paraId="385FA9B1">
      <w:pPr>
        <w:numPr>
          <w:ilvl w:val="0"/>
          <w:numId w:val="5"/>
        </w:numPr>
        <w:tabs>
          <w:tab w:val="left" w:pos="3885"/>
        </w:tabs>
        <w:snapToGrid w:val="0"/>
        <w:spacing w:line="600" w:lineRule="exact"/>
        <w:ind w:firstLine="562" w:firstLineChars="200"/>
        <w:jc w:val="left"/>
        <w:rPr>
          <w:rFonts w:ascii="黑体" w:hAnsi="宋体" w:eastAsia="黑体"/>
          <w:b/>
          <w:bCs/>
          <w:sz w:val="28"/>
          <w:szCs w:val="22"/>
        </w:rPr>
      </w:pPr>
      <w:bookmarkStart w:id="111" w:name="_Toc15396618"/>
      <w:r>
        <w:rPr>
          <w:rFonts w:hint="eastAsia" w:ascii="黑体" w:hAnsi="宋体" w:eastAsia="黑体"/>
          <w:b/>
          <w:bCs/>
          <w:sz w:val="28"/>
          <w:szCs w:val="22"/>
        </w:rPr>
        <w:t>基本情况</w:t>
      </w:r>
    </w:p>
    <w:p w14:paraId="4E322D4C">
      <w:pPr>
        <w:numPr>
          <w:ilvl w:val="0"/>
          <w:numId w:val="6"/>
        </w:numPr>
        <w:adjustRightInd w:val="0"/>
        <w:snapToGrid w:val="0"/>
        <w:spacing w:line="580" w:lineRule="exact"/>
        <w:ind w:firstLine="720"/>
        <w:rPr>
          <w:rFonts w:ascii="楷体_GB2312" w:hAnsi="宋体" w:eastAsia="楷体_GB2312"/>
          <w:b/>
          <w:sz w:val="28"/>
          <w:szCs w:val="36"/>
        </w:rPr>
      </w:pPr>
      <w:r>
        <w:rPr>
          <w:rFonts w:hint="eastAsia" w:ascii="楷体_GB2312" w:hAnsi="宋体" w:eastAsia="楷体_GB2312"/>
          <w:b/>
          <w:sz w:val="28"/>
          <w:szCs w:val="36"/>
        </w:rPr>
        <w:t>项目概况</w:t>
      </w:r>
    </w:p>
    <w:p w14:paraId="38F9A652">
      <w:pPr>
        <w:pStyle w:val="2"/>
        <w:ind w:firstLine="560"/>
        <w:rPr>
          <w:lang w:val="zh-CN"/>
        </w:rPr>
      </w:pPr>
      <w:r>
        <w:rPr>
          <w:rFonts w:hint="eastAsia"/>
        </w:rPr>
        <w:t>四川省</w:t>
      </w:r>
      <w:r>
        <w:rPr>
          <w:rFonts w:hint="eastAsia"/>
          <w:lang w:val="zh-CN"/>
        </w:rPr>
        <w:t>重点行业企业用地调查</w:t>
      </w:r>
      <w:r>
        <w:rPr>
          <w:rFonts w:hint="eastAsia"/>
        </w:rPr>
        <w:t>采样</w:t>
      </w:r>
      <w:r>
        <w:rPr>
          <w:rFonts w:hint="eastAsia"/>
          <w:lang w:val="zh-CN"/>
        </w:rPr>
        <w:t>项目是我国首次大范围、全覆盖进行重点行业企业用地调查工作，也是国家实施生态文明建设、绿水青山就是金山银山发展理念的重点项目。</w:t>
      </w:r>
    </w:p>
    <w:p w14:paraId="4896E881">
      <w:pPr>
        <w:pStyle w:val="2"/>
        <w:ind w:firstLine="560"/>
        <w:rPr>
          <w:lang w:val="zh-CN"/>
        </w:rPr>
      </w:pPr>
      <w:r>
        <w:rPr>
          <w:rFonts w:hint="eastAsia"/>
          <w:lang w:val="zh-CN"/>
        </w:rPr>
        <w:t>四川省地质工程勘察院集团有限公司承担</w:t>
      </w:r>
      <w:r>
        <w:rPr>
          <w:rFonts w:hint="eastAsia"/>
        </w:rPr>
        <w:t>了</w:t>
      </w:r>
      <w:r>
        <w:rPr>
          <w:rFonts w:hint="eastAsia"/>
          <w:lang w:val="zh-CN"/>
        </w:rPr>
        <w:t>9个市（州）共383个地块、2个区域土壤背景点、14个化工园样品采集及承担区域内土壤样品的粗制工作。</w:t>
      </w:r>
    </w:p>
    <w:p w14:paraId="475326E7">
      <w:pPr>
        <w:numPr>
          <w:ilvl w:val="0"/>
          <w:numId w:val="6"/>
        </w:numPr>
        <w:adjustRightInd w:val="0"/>
        <w:snapToGrid w:val="0"/>
        <w:spacing w:line="580" w:lineRule="exact"/>
        <w:ind w:firstLine="720"/>
        <w:rPr>
          <w:rFonts w:ascii="楷体_GB2312" w:hAnsi="宋体" w:eastAsia="楷体_GB2312"/>
          <w:b/>
          <w:sz w:val="28"/>
          <w:szCs w:val="36"/>
        </w:rPr>
      </w:pPr>
      <w:r>
        <w:rPr>
          <w:rFonts w:hint="eastAsia" w:ascii="楷体_GB2312" w:hAnsi="宋体" w:eastAsia="楷体_GB2312"/>
          <w:b/>
          <w:sz w:val="28"/>
          <w:szCs w:val="36"/>
        </w:rPr>
        <w:t>项目实施情况</w:t>
      </w:r>
    </w:p>
    <w:p w14:paraId="7230AC67">
      <w:pPr>
        <w:pStyle w:val="2"/>
        <w:ind w:firstLine="560"/>
      </w:pPr>
      <w:r>
        <w:rPr>
          <w:rFonts w:hint="eastAsia"/>
        </w:rPr>
        <w:t>2019年底，四川省启动了重点行业企业用地土壤污染状况详查工作，并要求于2020年年底前掌握全省重点行业企业用地中污染地块的分布及其环境风险情况。</w:t>
      </w:r>
    </w:p>
    <w:p w14:paraId="41FAE8AB">
      <w:pPr>
        <w:rPr>
          <w:sz w:val="28"/>
          <w:szCs w:val="22"/>
          <w:lang w:val="zh-CN"/>
        </w:rPr>
      </w:pPr>
      <w:r>
        <w:rPr>
          <w:rFonts w:hint="eastAsia"/>
        </w:rPr>
        <w:t xml:space="preserve">  </w:t>
      </w:r>
      <w:r>
        <w:rPr>
          <w:rFonts w:hint="eastAsia" w:ascii="仿宋_GB2312" w:hAnsi="Times New Roman" w:eastAsia="仿宋_GB2312" w:cs="Times New Roman"/>
          <w:kern w:val="0"/>
          <w:sz w:val="30"/>
          <w:szCs w:val="24"/>
          <w:lang w:val="en-US" w:eastAsia="zh-CN" w:bidi="ar-SA"/>
        </w:rPr>
        <w:t xml:space="preserve">  </w:t>
      </w:r>
      <w:r>
        <w:rPr>
          <w:rFonts w:hint="eastAsia" w:ascii="仿宋_GB2312" w:hAnsi="Times New Roman" w:eastAsia="仿宋_GB2312" w:cs="Times New Roman"/>
          <w:kern w:val="0"/>
          <w:sz w:val="30"/>
          <w:szCs w:val="24"/>
          <w:lang w:val="zh-CN" w:eastAsia="zh-CN" w:bidi="ar-SA"/>
        </w:rPr>
        <w:t xml:space="preserve"> </w:t>
      </w:r>
      <w:bookmarkStart w:id="112" w:name="_Hlk75348294"/>
      <w:r>
        <w:rPr>
          <w:rFonts w:hint="eastAsia" w:ascii="仿宋_GB2312" w:hAnsi="Times New Roman" w:eastAsia="仿宋_GB2312" w:cs="Times New Roman"/>
          <w:kern w:val="0"/>
          <w:sz w:val="30"/>
          <w:szCs w:val="24"/>
          <w:lang w:val="zh-CN" w:eastAsia="zh-CN" w:bidi="ar-SA"/>
        </w:rPr>
        <w:t>按照四川省生态环境厅的统一安排，四川省企业用地调查工作的采样工作于2019年12月完成资金申报，我单位根据项目下达任务，依据《工程勘察设计标准》（2002年修订本）、川价函[2007]6号四川省环境监测收费标准编制了四川省重点行业企业用地调查采样预算书。</w:t>
      </w:r>
    </w:p>
    <w:bookmarkEnd w:id="112"/>
    <w:p w14:paraId="7E96625B">
      <w:pPr>
        <w:pStyle w:val="2"/>
        <w:ind w:firstLine="560"/>
      </w:pPr>
      <w:r>
        <w:rPr>
          <w:rFonts w:hint="eastAsia"/>
        </w:rPr>
        <w:t>为进一步贯彻国家、省级的重点行业企业用地调查技术规定，进一步贯彻落实《四川省重点行业企业用地初步采样调查实施方案》，规范重点行业企业用地调查项目采样、样品流转、收样、粗制样、质控等环节的具体工作，2019年，我单位编制了《四川省重点行业企业用地调查采样实施方案》及《四川省重点行业企业用地调查采样质量控制方案》并在全流程中严格执行。方案中对人员安排、仪器配置、物资耗材管理、项目开展流程、质量控制方式等方面进行了充分的描述，并于2020年1月在国家试点地块中，进一步规范了技术人员的实际采样操作。</w:t>
      </w:r>
    </w:p>
    <w:p w14:paraId="737460C4">
      <w:pPr>
        <w:pStyle w:val="2"/>
        <w:ind w:firstLine="560"/>
      </w:pPr>
      <w:r>
        <w:rPr>
          <w:rFonts w:hint="eastAsia"/>
        </w:rPr>
        <w:t>2019年1</w:t>
      </w:r>
      <w:r>
        <w:t>0</w:t>
      </w:r>
      <w:r>
        <w:rPr>
          <w:rFonts w:hint="eastAsia"/>
        </w:rPr>
        <w:t>月，我单位正式启动采样工作，项目组成员严格按照既定方案开展工作，坚持财政资金专款专用，以优质高效完成采样工作为目标，明确分工、倒排工期，于</w:t>
      </w:r>
      <w:r>
        <w:t>8</w:t>
      </w:r>
      <w:r>
        <w:rPr>
          <w:rFonts w:hint="eastAsia"/>
        </w:rPr>
        <w:t>月</w:t>
      </w:r>
      <w:r>
        <w:t>23</w:t>
      </w:r>
      <w:r>
        <w:rPr>
          <w:rFonts w:hint="eastAsia"/>
        </w:rPr>
        <w:t>日优质高效完成了野外采样任务。</w:t>
      </w:r>
    </w:p>
    <w:p w14:paraId="1F8946D7">
      <w:pPr>
        <w:numPr>
          <w:ilvl w:val="0"/>
          <w:numId w:val="0"/>
        </w:numPr>
        <w:adjustRightInd w:val="0"/>
        <w:snapToGrid w:val="0"/>
        <w:spacing w:line="580" w:lineRule="exact"/>
        <w:ind w:firstLine="562" w:firstLineChars="200"/>
      </w:pPr>
      <w:r>
        <w:rPr>
          <w:rFonts w:hint="eastAsia" w:ascii="楷体_GB2312" w:hAnsi="宋体" w:eastAsia="楷体_GB2312"/>
          <w:b/>
          <w:sz w:val="28"/>
          <w:szCs w:val="36"/>
          <w:lang w:eastAsia="zh-CN"/>
        </w:rPr>
        <w:t>（三）</w:t>
      </w:r>
      <w:r>
        <w:rPr>
          <w:rFonts w:hint="eastAsia" w:ascii="楷体_GB2312" w:hAnsi="宋体" w:eastAsia="楷体_GB2312"/>
          <w:b/>
          <w:sz w:val="28"/>
          <w:szCs w:val="36"/>
        </w:rPr>
        <w:t>资金投入使用情况</w:t>
      </w:r>
    </w:p>
    <w:p w14:paraId="767DD150">
      <w:pPr>
        <w:pStyle w:val="2"/>
        <w:ind w:firstLine="560"/>
        <w:rPr>
          <w:rFonts w:hint="eastAsia" w:ascii="仿宋_GB2312" w:hAnsi="Calibri" w:eastAsia="仿宋_GB2312" w:cs="仿宋"/>
          <w:color w:val="000000"/>
          <w:kern w:val="0"/>
          <w:sz w:val="32"/>
          <w:szCs w:val="32"/>
          <w:lang w:val="en-US" w:eastAsia="zh-CN" w:bidi="ar-SA"/>
        </w:rPr>
      </w:pPr>
      <w:bookmarkStart w:id="113" w:name="_Hlk75348660"/>
      <w:r>
        <w:rPr>
          <w:rFonts w:hint="eastAsia" w:ascii="仿宋_GB2312" w:hAnsi="Calibri" w:eastAsia="仿宋_GB2312" w:cs="仿宋"/>
          <w:color w:val="000000"/>
          <w:kern w:val="0"/>
          <w:sz w:val="32"/>
          <w:szCs w:val="32"/>
          <w:lang w:val="en-US" w:eastAsia="zh-CN" w:bidi="ar-SA"/>
        </w:rPr>
        <w:t xml:space="preserve"> 根据《四川省财政厅关于2020年省级生态环境保护专项资金（第三批）支出预算的通知》（川财资环〔2020〕43号），我单位2020年收到省财政厅拨付“四川省重点行业企业用地调查采样项目”专项资金1,299.00万元，专项资金到位及时。</w:t>
      </w:r>
    </w:p>
    <w:bookmarkEnd w:id="113"/>
    <w:p w14:paraId="2F738D9D">
      <w:pPr>
        <w:pStyle w:val="2"/>
        <w:ind w:firstLine="560"/>
        <w:rPr>
          <w:rFonts w:hint="eastAsia"/>
        </w:rPr>
      </w:pPr>
      <w:r>
        <w:rPr>
          <w:rFonts w:hint="eastAsia" w:ascii="仿宋_GB2312" w:hAnsi="Calibri" w:eastAsia="仿宋_GB2312" w:cs="仿宋"/>
          <w:color w:val="000000"/>
          <w:kern w:val="0"/>
          <w:sz w:val="32"/>
          <w:szCs w:val="32"/>
          <w:lang w:val="en-US" w:eastAsia="zh-CN" w:bidi="ar-SA"/>
        </w:rPr>
        <w:t>截止2020年9月，使用资金1299.00万元，其中人员费681.75万元，交通费38.25万元，差旅费34.07万元，咨询劳务费463.61万元，专用材料和燃料费28.04万元，设备使用费47.18万元，印刷费1.87万元，办公费1.08万元，邮电费0.01万元，其他费用2.78万元。</w:t>
      </w:r>
      <w:bookmarkStart w:id="114" w:name="_Hlk75348766"/>
      <w:r>
        <w:rPr>
          <w:rFonts w:hint="eastAsia" w:ascii="仿宋_GB2312" w:hAnsi="Calibri" w:eastAsia="仿宋_GB2312" w:cs="仿宋"/>
          <w:color w:val="000000"/>
          <w:kern w:val="0"/>
          <w:sz w:val="32"/>
          <w:szCs w:val="32"/>
          <w:lang w:val="en-US" w:eastAsia="zh-CN" w:bidi="ar-SA"/>
        </w:rPr>
        <w:t>专项资金执行率为100%。</w:t>
      </w:r>
      <w:bookmarkEnd w:id="114"/>
    </w:p>
    <w:p w14:paraId="56CCC269">
      <w:pPr>
        <w:numPr>
          <w:ilvl w:val="0"/>
          <w:numId w:val="0"/>
        </w:numPr>
        <w:adjustRightInd w:val="0"/>
        <w:snapToGrid w:val="0"/>
        <w:spacing w:line="580" w:lineRule="exact"/>
        <w:ind w:firstLine="562" w:firstLineChars="200"/>
        <w:rPr>
          <w:rFonts w:ascii="楷体_GB2312" w:hAnsi="宋体" w:eastAsia="楷体_GB2312"/>
          <w:b/>
          <w:sz w:val="28"/>
          <w:szCs w:val="36"/>
        </w:rPr>
      </w:pPr>
      <w:r>
        <w:rPr>
          <w:rFonts w:hint="eastAsia" w:ascii="楷体_GB2312" w:hAnsi="宋体" w:eastAsia="楷体_GB2312"/>
          <w:b/>
          <w:sz w:val="28"/>
          <w:szCs w:val="36"/>
          <w:lang w:eastAsia="zh-CN"/>
        </w:rPr>
        <w:t>（四）</w:t>
      </w:r>
      <w:r>
        <w:rPr>
          <w:rFonts w:hint="eastAsia" w:ascii="楷体_GB2312" w:hAnsi="宋体" w:eastAsia="楷体_GB2312"/>
          <w:b/>
          <w:sz w:val="28"/>
          <w:szCs w:val="36"/>
        </w:rPr>
        <w:t>项目绩效目标</w:t>
      </w:r>
    </w:p>
    <w:p w14:paraId="5C8A6888">
      <w:pPr>
        <w:pStyle w:val="2"/>
        <w:ind w:firstLine="560"/>
      </w:pPr>
      <w:r>
        <w:rPr>
          <w:rFonts w:hint="eastAsia"/>
        </w:rPr>
        <w:t>项目共完成了四川省</w:t>
      </w:r>
      <w:r>
        <w:rPr>
          <w:lang w:val="zh-CN"/>
        </w:rPr>
        <w:t>9个市（州）共383个地块、2个区域土壤背景点、14个化工园样品采集及承担区域内土壤样品的粗制工作</w:t>
      </w:r>
      <w:r>
        <w:rPr>
          <w:rFonts w:hint="eastAsia"/>
          <w:lang w:val="zh-CN"/>
        </w:rPr>
        <w:t>，项目数量指标、质量指标、经济指标、社会效益等指标均达到预期目标。</w:t>
      </w:r>
    </w:p>
    <w:p w14:paraId="06252B3D">
      <w:pPr>
        <w:pStyle w:val="2"/>
        <w:snapToGrid w:val="0"/>
        <w:spacing w:line="600" w:lineRule="exact"/>
        <w:ind w:firstLine="562"/>
        <w:rPr>
          <w:rFonts w:ascii="宋体" w:hAnsi="宋体"/>
          <w:b/>
          <w:bCs/>
        </w:rPr>
      </w:pPr>
      <w:r>
        <w:rPr>
          <w:rFonts w:hint="eastAsia" w:ascii="黑体" w:hAnsi="黑体" w:eastAsia="黑体" w:cs="黑体"/>
          <w:b/>
          <w:bCs/>
        </w:rPr>
        <w:t>二、评价工作开展情况</w:t>
      </w:r>
    </w:p>
    <w:p w14:paraId="772E6AD5">
      <w:pPr>
        <w:numPr>
          <w:ilvl w:val="0"/>
          <w:numId w:val="7"/>
        </w:numPr>
        <w:adjustRightInd w:val="0"/>
        <w:snapToGrid w:val="0"/>
        <w:spacing w:line="580" w:lineRule="exact"/>
        <w:ind w:firstLine="720"/>
        <w:rPr>
          <w:rFonts w:ascii="楷体_GB2312" w:hAnsi="宋体" w:eastAsia="楷体_GB2312"/>
          <w:b/>
          <w:sz w:val="28"/>
          <w:szCs w:val="36"/>
        </w:rPr>
      </w:pPr>
      <w:bookmarkStart w:id="115" w:name="_Hlk75349613"/>
      <w:r>
        <w:rPr>
          <w:rFonts w:hint="eastAsia" w:ascii="楷体_GB2312" w:hAnsi="宋体" w:eastAsia="楷体_GB2312"/>
          <w:b/>
          <w:sz w:val="28"/>
          <w:szCs w:val="36"/>
        </w:rPr>
        <w:t>组织情况</w:t>
      </w:r>
    </w:p>
    <w:p w14:paraId="2D6DD32A">
      <w:pPr>
        <w:pStyle w:val="2"/>
        <w:ind w:firstLine="56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根据财政部门的相关要求，我单位高度重视，结合绩效管理系统评分表设置的评价指标体系，运用一定的量化指标及评价标准，由项目经理组织相关人员认真组织本项目支出绩效自评，对单位所确定的绩效目标的实现程度、预算的执行结果进行综合性评价。</w:t>
      </w:r>
    </w:p>
    <w:p w14:paraId="5ED29DD2">
      <w:pPr>
        <w:numPr>
          <w:ilvl w:val="0"/>
          <w:numId w:val="7"/>
        </w:numPr>
        <w:adjustRightInd w:val="0"/>
        <w:snapToGrid w:val="0"/>
        <w:spacing w:line="580" w:lineRule="exact"/>
        <w:ind w:firstLine="720"/>
        <w:rPr>
          <w:rFonts w:ascii="楷体_GB2312" w:hAnsi="宋体" w:eastAsia="楷体_GB2312"/>
          <w:b/>
          <w:sz w:val="28"/>
          <w:szCs w:val="36"/>
        </w:rPr>
      </w:pPr>
      <w:r>
        <w:rPr>
          <w:rFonts w:hint="eastAsia" w:ascii="楷体_GB2312" w:hAnsi="宋体" w:eastAsia="楷体_GB2312"/>
          <w:b/>
          <w:sz w:val="28"/>
          <w:szCs w:val="36"/>
        </w:rPr>
        <w:t>指标体系</w:t>
      </w:r>
    </w:p>
    <w:p w14:paraId="442EE67D">
      <w:pPr>
        <w:pStyle w:val="2"/>
        <w:ind w:firstLine="56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绩效评价指标主要包括通用指标、共性指标、特性指标3个一级指标。</w:t>
      </w:r>
    </w:p>
    <w:p w14:paraId="5BCF5450">
      <w:pPr>
        <w:pStyle w:val="2"/>
        <w:numPr>
          <w:ilvl w:val="0"/>
          <w:numId w:val="0"/>
        </w:numPr>
        <w:ind w:firstLine="640" w:firstLineChars="0"/>
        <w:rPr>
          <w:rFonts w:hint="eastAsia" w:ascii="仿宋_GB2312" w:hAnsi="Calibri" w:eastAsia="仿宋_GB2312" w:cs="仿宋"/>
          <w:color w:val="000000"/>
          <w:kern w:val="0"/>
          <w:sz w:val="32"/>
          <w:szCs w:val="32"/>
          <w:lang w:val="en-US" w:eastAsia="zh-CN" w:bidi="ar-SA"/>
        </w:rPr>
      </w:pPr>
      <w:bookmarkStart w:id="116" w:name="_Hlk75352124"/>
      <w:r>
        <w:rPr>
          <w:rFonts w:hint="eastAsia" w:ascii="仿宋_GB2312" w:hAnsi="Calibri" w:eastAsia="仿宋_GB2312" w:cs="仿宋"/>
          <w:color w:val="000000"/>
          <w:kern w:val="0"/>
          <w:sz w:val="32"/>
          <w:szCs w:val="32"/>
          <w:lang w:val="en-US" w:eastAsia="zh-CN" w:bidi="ar-SA"/>
        </w:rPr>
        <w:t>绩效评价指标主要包括完成指标、效益指标、满意度指标3个一级指标。</w:t>
      </w:r>
    </w:p>
    <w:p w14:paraId="5480DD54">
      <w:pPr>
        <w:pStyle w:val="2"/>
        <w:numPr>
          <w:ilvl w:val="0"/>
          <w:numId w:val="0"/>
        </w:numPr>
        <w:ind w:firstLine="640" w:firstLineChars="0"/>
      </w:pPr>
      <w:r>
        <w:rPr>
          <w:rFonts w:hint="eastAsia" w:ascii="仿宋_GB2312" w:hAnsi="Calibri" w:eastAsia="仿宋_GB2312" w:cs="仿宋"/>
          <w:color w:val="000000"/>
          <w:kern w:val="0"/>
          <w:sz w:val="32"/>
          <w:szCs w:val="32"/>
          <w:lang w:val="en-US" w:eastAsia="zh-CN" w:bidi="ar-SA"/>
        </w:rPr>
        <w:t>完成指标下设：数量指标（完成重点行业企业用地调查土壤及地下水采样、制样分析、质控、数据上报等指标数量）、质量</w:t>
      </w:r>
      <w:r>
        <w:rPr>
          <w:rFonts w:hint="eastAsia"/>
        </w:rPr>
        <w:t>指标（调查数据通过国家质量审核）、时效指标（完成2</w:t>
      </w:r>
      <w:r>
        <w:t>020</w:t>
      </w:r>
      <w:r>
        <w:rPr>
          <w:rFonts w:hint="eastAsia"/>
        </w:rPr>
        <w:t>年度工作计划时间）、成本指标（项目实施未超出预算）</w:t>
      </w:r>
      <w:r>
        <w:t>4</w:t>
      </w:r>
      <w:r>
        <w:rPr>
          <w:rFonts w:hint="eastAsia"/>
        </w:rPr>
        <w:t>个二级指标（</w:t>
      </w:r>
      <w:r>
        <w:t>4</w:t>
      </w:r>
      <w:r>
        <w:rPr>
          <w:rFonts w:hint="eastAsia"/>
        </w:rPr>
        <w:t>个三级指标）。</w:t>
      </w:r>
    </w:p>
    <w:p w14:paraId="3AAA3E67">
      <w:pPr>
        <w:pStyle w:val="2"/>
        <w:numPr>
          <w:ilvl w:val="0"/>
          <w:numId w:val="0"/>
        </w:numPr>
        <w:ind w:firstLine="640" w:firstLineChars="0"/>
      </w:pPr>
      <w:r>
        <w:rPr>
          <w:rFonts w:hint="eastAsia"/>
        </w:rPr>
        <w:t>效益指标下设：经济效益指标（重点行业企业用地调查项目经济效益）、社会效益指标（污染地块安全利用率）生态效益指标（调查范围内土壤风险防患防控率）、可持续影响指标（掌握重点行业企业用地基本情况）</w:t>
      </w:r>
      <w:r>
        <w:t>4</w:t>
      </w:r>
      <w:r>
        <w:rPr>
          <w:rFonts w:hint="eastAsia"/>
        </w:rPr>
        <w:t>个二级指标（</w:t>
      </w:r>
      <w:r>
        <w:t>4</w:t>
      </w:r>
      <w:r>
        <w:rPr>
          <w:rFonts w:hint="eastAsia"/>
        </w:rPr>
        <w:t>个三级指标）。</w:t>
      </w:r>
    </w:p>
    <w:p w14:paraId="190B70EB">
      <w:pPr>
        <w:pStyle w:val="2"/>
        <w:numPr>
          <w:ilvl w:val="0"/>
          <w:numId w:val="0"/>
        </w:numPr>
        <w:ind w:firstLine="640" w:firstLineChars="0"/>
      </w:pPr>
      <w:r>
        <w:rPr>
          <w:rFonts w:hint="eastAsia"/>
        </w:rPr>
        <w:t>满意度指标下设：满意度指标（详查数据服务对象满意度）</w:t>
      </w:r>
      <w:r>
        <w:t>1</w:t>
      </w:r>
      <w:r>
        <w:rPr>
          <w:rFonts w:hint="eastAsia"/>
        </w:rPr>
        <w:t>个二级指标（</w:t>
      </w:r>
      <w:r>
        <w:t>1</w:t>
      </w:r>
      <w:r>
        <w:rPr>
          <w:rFonts w:hint="eastAsia"/>
        </w:rPr>
        <w:t>个三级指标）。</w:t>
      </w:r>
    </w:p>
    <w:bookmarkEnd w:id="116"/>
    <w:p w14:paraId="639B0BA7">
      <w:pPr>
        <w:numPr>
          <w:ilvl w:val="0"/>
          <w:numId w:val="7"/>
        </w:numPr>
        <w:adjustRightInd w:val="0"/>
        <w:snapToGrid w:val="0"/>
        <w:spacing w:line="580" w:lineRule="exact"/>
        <w:ind w:firstLine="720"/>
        <w:rPr>
          <w:rFonts w:ascii="楷体_GB2312" w:hAnsi="宋体" w:eastAsia="楷体_GB2312"/>
          <w:b/>
          <w:sz w:val="28"/>
          <w:szCs w:val="36"/>
        </w:rPr>
      </w:pPr>
      <w:r>
        <w:rPr>
          <w:rFonts w:hint="eastAsia" w:ascii="楷体_GB2312" w:hAnsi="宋体" w:eastAsia="楷体_GB2312"/>
          <w:b/>
          <w:sz w:val="28"/>
          <w:szCs w:val="36"/>
        </w:rPr>
        <w:t>评价方法</w:t>
      </w:r>
    </w:p>
    <w:p w14:paraId="4A820D07">
      <w:pPr>
        <w:pStyle w:val="2"/>
        <w:ind w:firstLine="560"/>
        <w:rPr>
          <w:rFonts w:hint="eastAsia" w:ascii="仿宋_GB2312" w:hAnsi="Calibri" w:eastAsia="仿宋_GB2312" w:cs="仿宋"/>
          <w:color w:val="000000"/>
          <w:kern w:val="0"/>
          <w:sz w:val="32"/>
          <w:szCs w:val="32"/>
          <w:lang w:val="en-US" w:eastAsia="zh-CN" w:bidi="ar-SA"/>
        </w:rPr>
      </w:pPr>
      <w:bookmarkStart w:id="117" w:name="_Hlk75352209"/>
      <w:bookmarkStart w:id="118" w:name="_Hlk75352195"/>
      <w:r>
        <w:rPr>
          <w:rFonts w:hint="eastAsia" w:ascii="仿宋_GB2312" w:hAnsi="Calibri" w:eastAsia="仿宋_GB2312" w:cs="仿宋"/>
          <w:color w:val="000000"/>
          <w:kern w:val="0"/>
          <w:sz w:val="32"/>
          <w:szCs w:val="32"/>
          <w:lang w:val="en-US" w:eastAsia="zh-CN" w:bidi="ar-SA"/>
        </w:rPr>
        <w:t>预算单位自评价方法总体采用目标比较法，采取定性与定量评价相结合的方式，通过召开座谈会听取介绍、核对财务账目、检查档案资料等方式，主要采用目标评价法、询问查证法、公众评议法等方法，现场评价与资料评价相结合，对本项目支出绩效自评价中的总体目标和各项绩效指标逐项进行评价分析。</w:t>
      </w:r>
    </w:p>
    <w:bookmarkEnd w:id="117"/>
    <w:p w14:paraId="392B7F75">
      <w:pPr>
        <w:pStyle w:val="2"/>
        <w:ind w:firstLine="56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自评价得分总分根据自评价表设定的各项指标得分汇总形成。</w:t>
      </w:r>
      <w:bookmarkEnd w:id="118"/>
    </w:p>
    <w:p w14:paraId="72553180">
      <w:pPr>
        <w:numPr>
          <w:ilvl w:val="0"/>
          <w:numId w:val="7"/>
        </w:numPr>
        <w:adjustRightInd w:val="0"/>
        <w:snapToGrid w:val="0"/>
        <w:spacing w:line="580" w:lineRule="exact"/>
        <w:ind w:firstLine="720"/>
        <w:rPr>
          <w:rFonts w:ascii="楷体_GB2312" w:hAnsi="宋体" w:eastAsia="楷体_GB2312"/>
          <w:b/>
          <w:sz w:val="28"/>
          <w:szCs w:val="36"/>
        </w:rPr>
      </w:pPr>
      <w:r>
        <w:rPr>
          <w:rFonts w:hint="eastAsia" w:ascii="楷体_GB2312" w:hAnsi="宋体" w:eastAsia="楷体_GB2312"/>
          <w:b/>
          <w:sz w:val="28"/>
          <w:szCs w:val="36"/>
        </w:rPr>
        <w:t>评分标准</w:t>
      </w:r>
    </w:p>
    <w:p w14:paraId="0B8E9FC0">
      <w:pPr>
        <w:pStyle w:val="2"/>
        <w:ind w:firstLine="56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本次绩效评价采用百分制，各级指标依据其指标权重确定分值，最终得分由各级评价指标得分加总形成。根据最终得分将评价标准分为四个等级：优（得分≥90分）；良（80分≤得分＜90分）；中（60≤得分＜80分）；差（得分＜60分）</w:t>
      </w:r>
    </w:p>
    <w:p w14:paraId="53A5AA6E">
      <w:pPr>
        <w:pStyle w:val="2"/>
        <w:ind w:firstLine="56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定性指标分析得分主要根据相关指标的完成情况，分为未达到年度指标值并且效果较差、部分达到实现年度指标值并具有一定效果、达到完成年度指标值三个档次，在此基础上，可按照该指标的对应分值区间，如0%-60%、60%（含）-80%、80%（含）-100%，合理计算确定指标分值。</w:t>
      </w:r>
    </w:p>
    <w:p w14:paraId="5E8F92A6">
      <w:pPr>
        <w:pStyle w:val="2"/>
        <w:ind w:firstLine="56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定量指标分析得分主要是通过各项指标实际完成值与年初指标值相比，如果是完成指标值的，就按该指标所赋的全部权重计算分值，同时对其完成值高于指标值较多的，还必须认真分析其原因，分析结果如发现是由于年初指标值设定明显偏低造成的，那么就要按照偏离程度进行适当调减分值；对于未完成指标值的，要按照完成值与指标值的完成比例相应计算记分。</w:t>
      </w:r>
    </w:p>
    <w:bookmarkEnd w:id="115"/>
    <w:p w14:paraId="4CE3845A">
      <w:pPr>
        <w:pStyle w:val="24"/>
        <w:numPr>
          <w:ilvl w:val="0"/>
          <w:numId w:val="0"/>
        </w:numPr>
        <w:snapToGrid w:val="0"/>
        <w:spacing w:line="600" w:lineRule="exact"/>
        <w:ind w:firstLine="602" w:firstLineChars="200"/>
        <w:rPr>
          <w:rFonts w:hint="eastAsia" w:ascii="黑体" w:hAnsi="黑体" w:eastAsia="黑体" w:cs="黑体"/>
          <w:b/>
          <w:bCs/>
          <w:kern w:val="0"/>
          <w:sz w:val="30"/>
          <w:szCs w:val="24"/>
          <w:lang w:val="en-US" w:eastAsia="zh-CN" w:bidi="ar-SA"/>
        </w:rPr>
      </w:pPr>
      <w:r>
        <w:rPr>
          <w:rFonts w:hint="eastAsia" w:ascii="黑体" w:hAnsi="黑体" w:eastAsia="黑体" w:cs="黑体"/>
          <w:b/>
          <w:bCs/>
          <w:kern w:val="0"/>
          <w:sz w:val="30"/>
          <w:szCs w:val="24"/>
          <w:lang w:val="en-US" w:eastAsia="zh-CN" w:bidi="ar-SA"/>
        </w:rPr>
        <w:t>三、综合评价结论</w:t>
      </w:r>
    </w:p>
    <w:p w14:paraId="7D0D7061">
      <w:pPr>
        <w:pStyle w:val="2"/>
        <w:ind w:firstLine="560"/>
        <w:rPr>
          <w:rFonts w:hint="eastAsia" w:ascii="仿宋_GB2312" w:hAnsi="Calibri" w:eastAsia="仿宋_GB2312" w:cs="仿宋"/>
          <w:color w:val="000000"/>
          <w:kern w:val="0"/>
          <w:sz w:val="32"/>
          <w:szCs w:val="32"/>
          <w:lang w:val="en-US" w:eastAsia="zh-CN" w:bidi="ar-SA"/>
        </w:rPr>
      </w:pPr>
      <w:bookmarkStart w:id="119" w:name="_Hlk75352318"/>
      <w:r>
        <w:rPr>
          <w:rFonts w:hint="eastAsia" w:ascii="仿宋_GB2312" w:hAnsi="Calibri" w:eastAsia="仿宋_GB2312" w:cs="仿宋"/>
          <w:color w:val="000000"/>
          <w:kern w:val="0"/>
          <w:sz w:val="32"/>
          <w:szCs w:val="32"/>
          <w:lang w:val="en-US" w:eastAsia="zh-CN" w:bidi="ar-SA"/>
        </w:rPr>
        <w:t>本项目综合评分为95分（见表1），评级为优。</w:t>
      </w:r>
    </w:p>
    <w:bookmarkEnd w:id="119"/>
    <w:p w14:paraId="682E989A">
      <w:pPr>
        <w:pStyle w:val="2"/>
        <w:spacing w:line="600" w:lineRule="exact"/>
        <w:rPr>
          <w:rFonts w:hint="eastAsia" w:ascii="仿宋_GB2312" w:hAnsi="Calibri" w:eastAsia="仿宋_GB2312" w:cs="仿宋"/>
          <w:color w:val="000000"/>
          <w:kern w:val="0"/>
          <w:sz w:val="32"/>
          <w:szCs w:val="32"/>
          <w:lang w:val="en-US" w:eastAsia="zh-CN" w:bidi="ar-SA"/>
        </w:rPr>
        <w:sectPr>
          <w:footerReference r:id="rId4" w:type="default"/>
          <w:pgSz w:w="11906" w:h="16838"/>
          <w:pgMar w:top="1440" w:right="1800" w:bottom="1440" w:left="1800" w:header="851" w:footer="992" w:gutter="0"/>
          <w:pgNumType w:fmt="decimal" w:start="1"/>
          <w:cols w:space="425" w:num="1"/>
          <w:docGrid w:type="lines" w:linePitch="312" w:charSpace="0"/>
        </w:sectPr>
      </w:pPr>
    </w:p>
    <w:p w14:paraId="35FC90D9">
      <w:pPr>
        <w:jc w:val="center"/>
      </w:pPr>
      <w:r>
        <w:rPr>
          <w:rFonts w:hint="eastAsia" w:ascii="黑体" w:hAnsi="宋体" w:eastAsia="黑体"/>
          <w:sz w:val="28"/>
          <w:szCs w:val="22"/>
        </w:rPr>
        <w:t>表1  评分表</w:t>
      </w:r>
    </w:p>
    <w:p w14:paraId="40B10E6D">
      <w:pPr>
        <w:pStyle w:val="2"/>
        <w:spacing w:line="600" w:lineRule="exact"/>
        <w:rPr>
          <w:rFonts w:ascii="仿宋_GB2312" w:hAnsi="宋体"/>
          <w:sz w:val="32"/>
          <w:szCs w:val="32"/>
        </w:rPr>
      </w:pPr>
    </w:p>
    <w:tbl>
      <w:tblPr>
        <w:tblStyle w:val="13"/>
        <w:tblW w:w="14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268"/>
        <w:gridCol w:w="4253"/>
        <w:gridCol w:w="1276"/>
        <w:gridCol w:w="1559"/>
        <w:gridCol w:w="2864"/>
        <w:gridCol w:w="940"/>
      </w:tblGrid>
      <w:tr w14:paraId="39D9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696" w:type="dxa"/>
            <w:vMerge w:val="restart"/>
            <w:vAlign w:val="center"/>
          </w:tcPr>
          <w:p w14:paraId="28768456">
            <w:pPr>
              <w:pStyle w:val="2"/>
              <w:spacing w:line="240" w:lineRule="auto"/>
              <w:ind w:firstLine="0" w:firstLineChars="0"/>
              <w:jc w:val="center"/>
              <w:rPr>
                <w:rFonts w:ascii="仿宋_GB2312" w:hAnsi="宋体"/>
                <w:b/>
                <w:bCs/>
                <w:sz w:val="24"/>
                <w:szCs w:val="24"/>
              </w:rPr>
            </w:pPr>
            <w:r>
              <w:rPr>
                <w:rFonts w:hint="eastAsia" w:ascii="仿宋_GB2312" w:hAnsi="宋体"/>
                <w:b/>
                <w:bCs/>
                <w:sz w:val="24"/>
                <w:szCs w:val="24"/>
              </w:rPr>
              <w:t>一级指标</w:t>
            </w:r>
          </w:p>
        </w:tc>
        <w:tc>
          <w:tcPr>
            <w:tcW w:w="2268" w:type="dxa"/>
            <w:vMerge w:val="restart"/>
            <w:vAlign w:val="center"/>
          </w:tcPr>
          <w:p w14:paraId="6D7FD55D">
            <w:pPr>
              <w:pStyle w:val="2"/>
              <w:spacing w:line="240" w:lineRule="auto"/>
              <w:ind w:firstLine="0" w:firstLineChars="0"/>
              <w:jc w:val="center"/>
              <w:rPr>
                <w:rFonts w:ascii="仿宋_GB2312" w:hAnsi="宋体"/>
                <w:b/>
                <w:bCs/>
                <w:sz w:val="24"/>
                <w:szCs w:val="24"/>
              </w:rPr>
            </w:pPr>
            <w:r>
              <w:rPr>
                <w:rFonts w:hint="eastAsia" w:ascii="仿宋_GB2312" w:hAnsi="宋体"/>
                <w:b/>
                <w:bCs/>
                <w:sz w:val="24"/>
                <w:szCs w:val="24"/>
              </w:rPr>
              <w:t>二级指标</w:t>
            </w:r>
          </w:p>
        </w:tc>
        <w:tc>
          <w:tcPr>
            <w:tcW w:w="4253" w:type="dxa"/>
            <w:vMerge w:val="restart"/>
            <w:vAlign w:val="center"/>
          </w:tcPr>
          <w:p w14:paraId="41E86EB4">
            <w:pPr>
              <w:pStyle w:val="2"/>
              <w:spacing w:line="240" w:lineRule="auto"/>
              <w:ind w:firstLine="0" w:firstLineChars="0"/>
              <w:jc w:val="center"/>
              <w:rPr>
                <w:rFonts w:ascii="仿宋_GB2312" w:hAnsi="宋体"/>
                <w:b/>
                <w:bCs/>
                <w:sz w:val="24"/>
                <w:szCs w:val="24"/>
              </w:rPr>
            </w:pPr>
            <w:r>
              <w:rPr>
                <w:rFonts w:hint="eastAsia" w:ascii="仿宋_GB2312" w:hAnsi="宋体"/>
                <w:b/>
                <w:bCs/>
                <w:sz w:val="24"/>
                <w:szCs w:val="24"/>
              </w:rPr>
              <w:t>三级指标</w:t>
            </w:r>
          </w:p>
        </w:tc>
        <w:tc>
          <w:tcPr>
            <w:tcW w:w="1276" w:type="dxa"/>
            <w:vMerge w:val="restart"/>
            <w:vAlign w:val="center"/>
          </w:tcPr>
          <w:p w14:paraId="3EDBB2AF">
            <w:pPr>
              <w:pStyle w:val="2"/>
              <w:spacing w:line="240" w:lineRule="auto"/>
              <w:ind w:firstLine="0" w:firstLineChars="0"/>
              <w:jc w:val="center"/>
              <w:rPr>
                <w:rFonts w:ascii="仿宋_GB2312" w:hAnsi="宋体"/>
                <w:b/>
                <w:bCs/>
                <w:sz w:val="24"/>
                <w:szCs w:val="24"/>
              </w:rPr>
            </w:pPr>
            <w:r>
              <w:rPr>
                <w:rFonts w:hint="eastAsia" w:ascii="仿宋_GB2312" w:hAnsi="宋体"/>
                <w:b/>
                <w:bCs/>
                <w:sz w:val="24"/>
                <w:szCs w:val="24"/>
              </w:rPr>
              <w:t>指标分值</w:t>
            </w:r>
          </w:p>
        </w:tc>
        <w:tc>
          <w:tcPr>
            <w:tcW w:w="4423" w:type="dxa"/>
            <w:gridSpan w:val="2"/>
            <w:vAlign w:val="center"/>
          </w:tcPr>
          <w:p w14:paraId="23ED0A01">
            <w:pPr>
              <w:pStyle w:val="2"/>
              <w:spacing w:line="240" w:lineRule="auto"/>
              <w:ind w:firstLine="0" w:firstLineChars="0"/>
              <w:jc w:val="center"/>
              <w:rPr>
                <w:rFonts w:ascii="仿宋_GB2312" w:hAnsi="宋体"/>
                <w:b/>
                <w:bCs/>
                <w:sz w:val="24"/>
                <w:szCs w:val="24"/>
              </w:rPr>
            </w:pPr>
            <w:r>
              <w:rPr>
                <w:rFonts w:hint="eastAsia" w:ascii="仿宋_GB2312" w:hAnsi="宋体"/>
                <w:b/>
                <w:bCs/>
                <w:sz w:val="24"/>
                <w:szCs w:val="24"/>
              </w:rPr>
              <w:t>评分标准</w:t>
            </w:r>
          </w:p>
        </w:tc>
        <w:tc>
          <w:tcPr>
            <w:tcW w:w="940" w:type="dxa"/>
            <w:vMerge w:val="restart"/>
            <w:vAlign w:val="center"/>
          </w:tcPr>
          <w:p w14:paraId="2F14F9AB">
            <w:pPr>
              <w:pStyle w:val="2"/>
              <w:spacing w:line="240" w:lineRule="auto"/>
              <w:ind w:firstLine="0" w:firstLineChars="0"/>
              <w:jc w:val="center"/>
              <w:rPr>
                <w:rFonts w:ascii="仿宋_GB2312" w:hAnsi="宋体"/>
                <w:b/>
                <w:bCs/>
                <w:sz w:val="24"/>
                <w:szCs w:val="24"/>
              </w:rPr>
            </w:pPr>
            <w:r>
              <w:rPr>
                <w:rFonts w:hint="eastAsia" w:ascii="仿宋_GB2312" w:hAnsi="宋体"/>
                <w:b/>
                <w:bCs/>
                <w:sz w:val="24"/>
                <w:szCs w:val="24"/>
              </w:rPr>
              <w:t>指标得分</w:t>
            </w:r>
          </w:p>
        </w:tc>
      </w:tr>
      <w:tr w14:paraId="637D5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696" w:type="dxa"/>
            <w:vMerge w:val="continue"/>
            <w:vAlign w:val="center"/>
          </w:tcPr>
          <w:p w14:paraId="757131F7">
            <w:pPr>
              <w:pStyle w:val="2"/>
              <w:spacing w:line="240" w:lineRule="auto"/>
              <w:ind w:firstLine="0" w:firstLineChars="0"/>
              <w:jc w:val="center"/>
              <w:rPr>
                <w:rFonts w:ascii="仿宋_GB2312" w:hAnsi="宋体"/>
                <w:b/>
                <w:bCs/>
                <w:sz w:val="24"/>
                <w:szCs w:val="24"/>
              </w:rPr>
            </w:pPr>
          </w:p>
        </w:tc>
        <w:tc>
          <w:tcPr>
            <w:tcW w:w="2268" w:type="dxa"/>
            <w:vMerge w:val="continue"/>
            <w:vAlign w:val="center"/>
          </w:tcPr>
          <w:p w14:paraId="37E5C89C">
            <w:pPr>
              <w:pStyle w:val="2"/>
              <w:spacing w:line="240" w:lineRule="auto"/>
              <w:ind w:firstLine="0" w:firstLineChars="0"/>
              <w:jc w:val="center"/>
              <w:rPr>
                <w:rFonts w:ascii="仿宋_GB2312" w:hAnsi="宋体"/>
                <w:b/>
                <w:bCs/>
                <w:sz w:val="24"/>
                <w:szCs w:val="24"/>
              </w:rPr>
            </w:pPr>
          </w:p>
        </w:tc>
        <w:tc>
          <w:tcPr>
            <w:tcW w:w="4253" w:type="dxa"/>
            <w:vMerge w:val="continue"/>
            <w:vAlign w:val="center"/>
          </w:tcPr>
          <w:p w14:paraId="2E8674BF">
            <w:pPr>
              <w:pStyle w:val="2"/>
              <w:spacing w:line="240" w:lineRule="auto"/>
              <w:ind w:firstLine="0" w:firstLineChars="0"/>
              <w:jc w:val="center"/>
              <w:rPr>
                <w:rFonts w:ascii="仿宋_GB2312" w:hAnsi="宋体"/>
                <w:b/>
                <w:bCs/>
                <w:sz w:val="24"/>
                <w:szCs w:val="24"/>
              </w:rPr>
            </w:pPr>
          </w:p>
        </w:tc>
        <w:tc>
          <w:tcPr>
            <w:tcW w:w="1276" w:type="dxa"/>
            <w:vMerge w:val="continue"/>
            <w:vAlign w:val="center"/>
          </w:tcPr>
          <w:p w14:paraId="07A671CE">
            <w:pPr>
              <w:pStyle w:val="2"/>
              <w:spacing w:line="240" w:lineRule="auto"/>
              <w:ind w:firstLine="0" w:firstLineChars="0"/>
              <w:jc w:val="center"/>
              <w:rPr>
                <w:rFonts w:ascii="仿宋_GB2312" w:hAnsi="宋体"/>
                <w:b/>
                <w:bCs/>
                <w:sz w:val="24"/>
                <w:szCs w:val="24"/>
              </w:rPr>
            </w:pPr>
          </w:p>
        </w:tc>
        <w:tc>
          <w:tcPr>
            <w:tcW w:w="1559" w:type="dxa"/>
            <w:vAlign w:val="center"/>
          </w:tcPr>
          <w:p w14:paraId="39269296">
            <w:pPr>
              <w:pStyle w:val="2"/>
              <w:spacing w:line="240" w:lineRule="auto"/>
              <w:ind w:firstLine="0" w:firstLineChars="0"/>
              <w:jc w:val="center"/>
              <w:rPr>
                <w:rFonts w:ascii="仿宋_GB2312" w:hAnsi="宋体"/>
                <w:b/>
                <w:bCs/>
                <w:sz w:val="24"/>
                <w:szCs w:val="24"/>
              </w:rPr>
            </w:pPr>
            <w:r>
              <w:rPr>
                <w:rFonts w:hint="eastAsia" w:ascii="仿宋_GB2312" w:hAnsi="宋体"/>
                <w:b/>
                <w:bCs/>
                <w:sz w:val="24"/>
                <w:szCs w:val="24"/>
              </w:rPr>
              <w:t>方法归类</w:t>
            </w:r>
          </w:p>
        </w:tc>
        <w:tc>
          <w:tcPr>
            <w:tcW w:w="2864" w:type="dxa"/>
            <w:vAlign w:val="center"/>
          </w:tcPr>
          <w:p w14:paraId="4A55074A">
            <w:pPr>
              <w:pStyle w:val="2"/>
              <w:spacing w:line="240" w:lineRule="auto"/>
              <w:ind w:firstLine="0" w:firstLineChars="0"/>
              <w:jc w:val="center"/>
              <w:rPr>
                <w:rFonts w:ascii="仿宋_GB2312" w:hAnsi="宋体"/>
                <w:b/>
                <w:bCs/>
                <w:sz w:val="24"/>
                <w:szCs w:val="24"/>
              </w:rPr>
            </w:pPr>
            <w:r>
              <w:rPr>
                <w:rFonts w:hint="eastAsia" w:ascii="仿宋_GB2312" w:hAnsi="宋体"/>
                <w:b/>
                <w:bCs/>
                <w:sz w:val="24"/>
                <w:szCs w:val="24"/>
              </w:rPr>
              <w:t>计算方式</w:t>
            </w:r>
          </w:p>
        </w:tc>
        <w:tc>
          <w:tcPr>
            <w:tcW w:w="940" w:type="dxa"/>
            <w:vMerge w:val="continue"/>
            <w:vAlign w:val="center"/>
          </w:tcPr>
          <w:p w14:paraId="2D2473C9">
            <w:pPr>
              <w:pStyle w:val="2"/>
              <w:spacing w:line="240" w:lineRule="auto"/>
              <w:ind w:firstLine="0" w:firstLineChars="0"/>
              <w:jc w:val="center"/>
              <w:rPr>
                <w:rFonts w:ascii="仿宋_GB2312" w:hAnsi="宋体"/>
                <w:b/>
                <w:bCs/>
                <w:sz w:val="24"/>
                <w:szCs w:val="24"/>
              </w:rPr>
            </w:pPr>
          </w:p>
        </w:tc>
      </w:tr>
      <w:tr w14:paraId="69751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696" w:type="dxa"/>
            <w:vMerge w:val="restart"/>
            <w:vAlign w:val="center"/>
          </w:tcPr>
          <w:p w14:paraId="51715BAC">
            <w:pPr>
              <w:pStyle w:val="2"/>
              <w:spacing w:line="240" w:lineRule="auto"/>
              <w:ind w:firstLine="0" w:firstLineChars="0"/>
              <w:jc w:val="center"/>
              <w:rPr>
                <w:rFonts w:ascii="仿宋_GB2312" w:hAnsi="宋体"/>
                <w:b/>
                <w:bCs/>
                <w:sz w:val="24"/>
                <w:szCs w:val="24"/>
              </w:rPr>
            </w:pPr>
            <w:r>
              <w:rPr>
                <w:rFonts w:hint="eastAsia"/>
              </w:rPr>
              <w:t>完成指标</w:t>
            </w:r>
          </w:p>
        </w:tc>
        <w:tc>
          <w:tcPr>
            <w:tcW w:w="2268" w:type="dxa"/>
            <w:vAlign w:val="center"/>
          </w:tcPr>
          <w:p w14:paraId="0F456E72">
            <w:pPr>
              <w:pStyle w:val="2"/>
              <w:spacing w:line="240" w:lineRule="auto"/>
              <w:ind w:firstLine="0" w:firstLineChars="0"/>
              <w:jc w:val="center"/>
              <w:rPr>
                <w:rFonts w:ascii="仿宋_GB2312" w:hAnsi="宋体"/>
                <w:b/>
                <w:bCs/>
                <w:sz w:val="24"/>
                <w:szCs w:val="24"/>
              </w:rPr>
            </w:pPr>
            <w:r>
              <w:rPr>
                <w:rFonts w:hint="eastAsia"/>
              </w:rPr>
              <w:t>数量指标</w:t>
            </w:r>
          </w:p>
        </w:tc>
        <w:tc>
          <w:tcPr>
            <w:tcW w:w="4253" w:type="dxa"/>
          </w:tcPr>
          <w:p w14:paraId="6AFDDEB6">
            <w:pPr>
              <w:pStyle w:val="2"/>
              <w:spacing w:line="240" w:lineRule="auto"/>
              <w:ind w:firstLine="0" w:firstLineChars="0"/>
              <w:jc w:val="center"/>
              <w:rPr>
                <w:rFonts w:ascii="仿宋_GB2312" w:hAnsi="宋体"/>
                <w:b/>
                <w:bCs/>
                <w:sz w:val="24"/>
                <w:szCs w:val="24"/>
              </w:rPr>
            </w:pPr>
            <w:bookmarkStart w:id="120" w:name="_Hlk75351359"/>
            <w:r>
              <w:rPr>
                <w:rFonts w:hint="eastAsia"/>
              </w:rPr>
              <w:t>完成重点行业企业用地调查土壤及地下水采样、制样、工业园区采样等地块数量</w:t>
            </w:r>
            <w:bookmarkEnd w:id="120"/>
          </w:p>
        </w:tc>
        <w:tc>
          <w:tcPr>
            <w:tcW w:w="1276" w:type="dxa"/>
            <w:vAlign w:val="center"/>
          </w:tcPr>
          <w:p w14:paraId="7C871778">
            <w:pPr>
              <w:pStyle w:val="2"/>
              <w:spacing w:line="240" w:lineRule="auto"/>
              <w:ind w:firstLine="0" w:firstLineChars="0"/>
              <w:jc w:val="center"/>
              <w:rPr>
                <w:rFonts w:ascii="仿宋_GB2312" w:hAnsi="宋体"/>
                <w:b/>
                <w:bCs/>
                <w:sz w:val="24"/>
                <w:szCs w:val="24"/>
              </w:rPr>
            </w:pPr>
            <w:r>
              <w:rPr>
                <w:rFonts w:ascii="仿宋_GB2312" w:hAnsi="宋体"/>
                <w:b/>
                <w:bCs/>
                <w:sz w:val="24"/>
                <w:szCs w:val="24"/>
              </w:rPr>
              <w:t>20</w:t>
            </w:r>
          </w:p>
        </w:tc>
        <w:tc>
          <w:tcPr>
            <w:tcW w:w="1559" w:type="dxa"/>
            <w:vAlign w:val="center"/>
          </w:tcPr>
          <w:p w14:paraId="7EF1EEFB">
            <w:pPr>
              <w:pStyle w:val="2"/>
              <w:spacing w:line="240" w:lineRule="auto"/>
              <w:ind w:firstLine="0" w:firstLineChars="0"/>
              <w:jc w:val="center"/>
              <w:rPr>
                <w:rFonts w:ascii="仿宋_GB2312" w:hAnsi="宋体"/>
                <w:b/>
                <w:bCs/>
                <w:sz w:val="24"/>
                <w:szCs w:val="24"/>
              </w:rPr>
            </w:pPr>
            <w:r>
              <w:rPr>
                <w:rFonts w:hint="eastAsia" w:ascii="仿宋_GB2312" w:hAnsi="宋体"/>
                <w:sz w:val="24"/>
                <w:szCs w:val="24"/>
              </w:rPr>
              <w:t>比率分值法</w:t>
            </w:r>
          </w:p>
        </w:tc>
        <w:tc>
          <w:tcPr>
            <w:tcW w:w="2864" w:type="dxa"/>
            <w:vAlign w:val="center"/>
          </w:tcPr>
          <w:p w14:paraId="3DB9B531">
            <w:pPr>
              <w:pStyle w:val="2"/>
              <w:spacing w:line="240" w:lineRule="auto"/>
              <w:ind w:firstLine="0" w:firstLineChars="0"/>
              <w:jc w:val="center"/>
              <w:rPr>
                <w:rFonts w:ascii="仿宋_GB2312" w:hAnsi="宋体"/>
                <w:b/>
                <w:bCs/>
                <w:sz w:val="24"/>
                <w:szCs w:val="24"/>
              </w:rPr>
            </w:pPr>
            <w:r>
              <w:rPr>
                <w:rFonts w:hint="eastAsia" w:ascii="仿宋_GB2312" w:hAnsi="宋体"/>
                <w:szCs w:val="24"/>
              </w:rPr>
              <w:t>指标得分=实际完成任务量/绩效目标设定任务量×100%*指标分值</w:t>
            </w:r>
          </w:p>
        </w:tc>
        <w:tc>
          <w:tcPr>
            <w:tcW w:w="940" w:type="dxa"/>
            <w:vAlign w:val="center"/>
          </w:tcPr>
          <w:p w14:paraId="00B7996E">
            <w:pPr>
              <w:pStyle w:val="2"/>
              <w:spacing w:line="240" w:lineRule="auto"/>
              <w:ind w:firstLine="0" w:firstLineChars="0"/>
              <w:jc w:val="center"/>
              <w:rPr>
                <w:rFonts w:ascii="仿宋_GB2312" w:hAnsi="宋体"/>
                <w:b/>
                <w:bCs/>
                <w:sz w:val="24"/>
                <w:szCs w:val="24"/>
              </w:rPr>
            </w:pPr>
            <w:r>
              <w:rPr>
                <w:rFonts w:ascii="仿宋_GB2312" w:hAnsi="宋体"/>
                <w:b/>
                <w:bCs/>
                <w:sz w:val="24"/>
                <w:szCs w:val="24"/>
              </w:rPr>
              <w:t>20</w:t>
            </w:r>
          </w:p>
        </w:tc>
      </w:tr>
      <w:tr w14:paraId="5E35A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14:paraId="1973C139">
            <w:pPr>
              <w:pStyle w:val="2"/>
              <w:spacing w:line="240" w:lineRule="auto"/>
              <w:ind w:firstLine="0" w:firstLineChars="0"/>
              <w:jc w:val="center"/>
              <w:rPr>
                <w:rFonts w:ascii="仿宋_GB2312" w:hAnsi="宋体"/>
                <w:b/>
                <w:bCs/>
                <w:sz w:val="24"/>
                <w:szCs w:val="24"/>
              </w:rPr>
            </w:pPr>
          </w:p>
        </w:tc>
        <w:tc>
          <w:tcPr>
            <w:tcW w:w="2268" w:type="dxa"/>
            <w:vAlign w:val="center"/>
          </w:tcPr>
          <w:p w14:paraId="3B599593">
            <w:pPr>
              <w:pStyle w:val="2"/>
              <w:spacing w:line="240" w:lineRule="auto"/>
              <w:ind w:firstLine="0" w:firstLineChars="0"/>
              <w:jc w:val="center"/>
              <w:rPr>
                <w:rFonts w:ascii="仿宋_GB2312" w:hAnsi="宋体"/>
                <w:b/>
                <w:bCs/>
                <w:sz w:val="24"/>
                <w:szCs w:val="24"/>
              </w:rPr>
            </w:pPr>
            <w:bookmarkStart w:id="121" w:name="_Hlk75351379"/>
            <w:r>
              <w:rPr>
                <w:rFonts w:hint="eastAsia"/>
              </w:rPr>
              <w:t>质量指标</w:t>
            </w:r>
            <w:bookmarkEnd w:id="121"/>
          </w:p>
        </w:tc>
        <w:tc>
          <w:tcPr>
            <w:tcW w:w="4253" w:type="dxa"/>
          </w:tcPr>
          <w:p w14:paraId="486F0C4C">
            <w:pPr>
              <w:pStyle w:val="2"/>
              <w:spacing w:line="240" w:lineRule="auto"/>
              <w:ind w:firstLine="0" w:firstLineChars="0"/>
              <w:jc w:val="center"/>
              <w:rPr>
                <w:rFonts w:ascii="仿宋_GB2312" w:hAnsi="宋体"/>
                <w:b/>
                <w:bCs/>
                <w:sz w:val="24"/>
                <w:szCs w:val="24"/>
              </w:rPr>
            </w:pPr>
            <w:bookmarkStart w:id="122" w:name="_Hlk75351387"/>
            <w:r>
              <w:rPr>
                <w:rFonts w:hint="eastAsia"/>
              </w:rPr>
              <w:t>调查数据通过国家质量审核</w:t>
            </w:r>
            <w:bookmarkEnd w:id="122"/>
          </w:p>
        </w:tc>
        <w:tc>
          <w:tcPr>
            <w:tcW w:w="1276" w:type="dxa"/>
            <w:vAlign w:val="center"/>
          </w:tcPr>
          <w:p w14:paraId="6F9D419A">
            <w:pPr>
              <w:pStyle w:val="2"/>
              <w:spacing w:line="240" w:lineRule="auto"/>
              <w:ind w:firstLine="0" w:firstLineChars="0"/>
              <w:jc w:val="center"/>
              <w:rPr>
                <w:rFonts w:ascii="仿宋_GB2312" w:hAnsi="宋体"/>
                <w:b/>
                <w:bCs/>
                <w:sz w:val="24"/>
                <w:szCs w:val="24"/>
              </w:rPr>
            </w:pPr>
            <w:r>
              <w:rPr>
                <w:rFonts w:ascii="仿宋_GB2312" w:hAnsi="宋体"/>
                <w:b/>
                <w:bCs/>
                <w:sz w:val="24"/>
                <w:szCs w:val="24"/>
              </w:rPr>
              <w:t>20</w:t>
            </w:r>
          </w:p>
        </w:tc>
        <w:tc>
          <w:tcPr>
            <w:tcW w:w="1559" w:type="dxa"/>
            <w:vAlign w:val="center"/>
          </w:tcPr>
          <w:p w14:paraId="636B7E4B">
            <w:pPr>
              <w:pStyle w:val="2"/>
              <w:spacing w:line="240" w:lineRule="auto"/>
              <w:ind w:firstLine="0" w:firstLineChars="0"/>
              <w:jc w:val="center"/>
              <w:rPr>
                <w:rFonts w:ascii="仿宋_GB2312" w:hAnsi="宋体"/>
                <w:sz w:val="24"/>
                <w:szCs w:val="24"/>
              </w:rPr>
            </w:pPr>
            <w:r>
              <w:rPr>
                <w:rFonts w:hint="eastAsia" w:ascii="仿宋_GB2312" w:hAnsi="宋体"/>
                <w:sz w:val="24"/>
                <w:szCs w:val="24"/>
              </w:rPr>
              <w:t>是否评分法</w:t>
            </w:r>
          </w:p>
        </w:tc>
        <w:tc>
          <w:tcPr>
            <w:tcW w:w="2864" w:type="dxa"/>
            <w:vAlign w:val="center"/>
          </w:tcPr>
          <w:p w14:paraId="2B46C209">
            <w:pPr>
              <w:pStyle w:val="2"/>
              <w:spacing w:line="240" w:lineRule="auto"/>
              <w:ind w:firstLine="0" w:firstLineChars="0"/>
              <w:jc w:val="center"/>
              <w:rPr>
                <w:rFonts w:ascii="仿宋_GB2312" w:hAnsi="宋体"/>
                <w:b/>
                <w:bCs/>
                <w:sz w:val="24"/>
                <w:szCs w:val="24"/>
              </w:rPr>
            </w:pPr>
            <w:r>
              <w:rPr>
                <w:rFonts w:hint="eastAsia" w:ascii="仿宋_GB2312" w:hAnsi="宋体"/>
                <w:szCs w:val="24"/>
              </w:rPr>
              <w:t xml:space="preserve">0-否 </w:t>
            </w:r>
            <w:r>
              <w:rPr>
                <w:rFonts w:ascii="仿宋_GB2312" w:hAnsi="宋体"/>
                <w:szCs w:val="24"/>
              </w:rPr>
              <w:t>20</w:t>
            </w:r>
            <w:r>
              <w:rPr>
                <w:rFonts w:hint="eastAsia" w:ascii="仿宋_GB2312" w:hAnsi="宋体"/>
                <w:szCs w:val="24"/>
              </w:rPr>
              <w:t>-是</w:t>
            </w:r>
          </w:p>
        </w:tc>
        <w:tc>
          <w:tcPr>
            <w:tcW w:w="940" w:type="dxa"/>
            <w:vAlign w:val="center"/>
          </w:tcPr>
          <w:p w14:paraId="2C42650F">
            <w:pPr>
              <w:pStyle w:val="2"/>
              <w:spacing w:line="240" w:lineRule="auto"/>
              <w:ind w:firstLine="0" w:firstLineChars="0"/>
              <w:jc w:val="center"/>
              <w:rPr>
                <w:rFonts w:ascii="仿宋_GB2312" w:hAnsi="宋体"/>
                <w:b/>
                <w:bCs/>
                <w:sz w:val="24"/>
                <w:szCs w:val="24"/>
              </w:rPr>
            </w:pPr>
            <w:r>
              <w:rPr>
                <w:rFonts w:hint="eastAsia" w:ascii="仿宋_GB2312" w:hAnsi="宋体"/>
                <w:b/>
                <w:bCs/>
                <w:sz w:val="24"/>
                <w:szCs w:val="24"/>
              </w:rPr>
              <w:t>2</w:t>
            </w:r>
            <w:r>
              <w:rPr>
                <w:rFonts w:ascii="仿宋_GB2312" w:hAnsi="宋体"/>
                <w:b/>
                <w:bCs/>
                <w:sz w:val="24"/>
                <w:szCs w:val="24"/>
              </w:rPr>
              <w:t>0</w:t>
            </w:r>
          </w:p>
        </w:tc>
      </w:tr>
      <w:tr w14:paraId="0F65D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14:paraId="51B94552">
            <w:pPr>
              <w:pStyle w:val="2"/>
              <w:spacing w:line="240" w:lineRule="auto"/>
              <w:ind w:firstLine="0" w:firstLineChars="0"/>
              <w:jc w:val="center"/>
              <w:rPr>
                <w:rFonts w:ascii="仿宋_GB2312" w:hAnsi="宋体"/>
                <w:b/>
                <w:bCs/>
                <w:sz w:val="24"/>
                <w:szCs w:val="24"/>
              </w:rPr>
            </w:pPr>
          </w:p>
        </w:tc>
        <w:tc>
          <w:tcPr>
            <w:tcW w:w="2268" w:type="dxa"/>
            <w:vAlign w:val="center"/>
          </w:tcPr>
          <w:p w14:paraId="241392BD">
            <w:pPr>
              <w:pStyle w:val="2"/>
              <w:spacing w:line="240" w:lineRule="auto"/>
              <w:ind w:firstLine="0" w:firstLineChars="0"/>
              <w:jc w:val="center"/>
              <w:rPr>
                <w:rFonts w:ascii="仿宋_GB2312" w:hAnsi="宋体"/>
                <w:b/>
                <w:bCs/>
                <w:sz w:val="24"/>
                <w:szCs w:val="24"/>
              </w:rPr>
            </w:pPr>
            <w:bookmarkStart w:id="123" w:name="_Hlk75351402"/>
            <w:r>
              <w:rPr>
                <w:rFonts w:hint="eastAsia"/>
              </w:rPr>
              <w:t>时效指标</w:t>
            </w:r>
            <w:bookmarkEnd w:id="123"/>
          </w:p>
        </w:tc>
        <w:tc>
          <w:tcPr>
            <w:tcW w:w="4253" w:type="dxa"/>
          </w:tcPr>
          <w:p w14:paraId="219071A5">
            <w:pPr>
              <w:pStyle w:val="2"/>
              <w:spacing w:line="240" w:lineRule="auto"/>
              <w:ind w:firstLine="0" w:firstLineChars="0"/>
              <w:jc w:val="center"/>
              <w:rPr>
                <w:rFonts w:ascii="仿宋_GB2312" w:hAnsi="宋体"/>
                <w:b/>
                <w:bCs/>
                <w:sz w:val="24"/>
                <w:szCs w:val="24"/>
              </w:rPr>
            </w:pPr>
            <w:bookmarkStart w:id="124" w:name="_Hlk75351409"/>
            <w:r>
              <w:rPr>
                <w:rFonts w:hint="eastAsia"/>
              </w:rPr>
              <w:t>完成2</w:t>
            </w:r>
            <w:r>
              <w:t>020</w:t>
            </w:r>
            <w:r>
              <w:rPr>
                <w:rFonts w:hint="eastAsia"/>
              </w:rPr>
              <w:t>年度工作计划时间</w:t>
            </w:r>
            <w:bookmarkEnd w:id="124"/>
          </w:p>
        </w:tc>
        <w:tc>
          <w:tcPr>
            <w:tcW w:w="1276" w:type="dxa"/>
            <w:vAlign w:val="center"/>
          </w:tcPr>
          <w:p w14:paraId="468A8C04">
            <w:pPr>
              <w:pStyle w:val="2"/>
              <w:spacing w:line="240" w:lineRule="auto"/>
              <w:ind w:firstLine="0" w:firstLineChars="0"/>
              <w:jc w:val="center"/>
              <w:rPr>
                <w:rFonts w:ascii="仿宋_GB2312" w:hAnsi="宋体"/>
                <w:b/>
                <w:bCs/>
                <w:sz w:val="24"/>
                <w:szCs w:val="24"/>
              </w:rPr>
            </w:pPr>
            <w:r>
              <w:rPr>
                <w:rFonts w:ascii="仿宋_GB2312" w:hAnsi="宋体"/>
                <w:b/>
                <w:bCs/>
                <w:sz w:val="24"/>
                <w:szCs w:val="24"/>
              </w:rPr>
              <w:t>10</w:t>
            </w:r>
          </w:p>
        </w:tc>
        <w:tc>
          <w:tcPr>
            <w:tcW w:w="1559" w:type="dxa"/>
            <w:vAlign w:val="center"/>
          </w:tcPr>
          <w:p w14:paraId="3E978F2B">
            <w:pPr>
              <w:pStyle w:val="2"/>
              <w:spacing w:line="240" w:lineRule="auto"/>
              <w:ind w:firstLine="0" w:firstLineChars="0"/>
              <w:jc w:val="center"/>
              <w:rPr>
                <w:rFonts w:ascii="仿宋_GB2312" w:hAnsi="宋体"/>
                <w:sz w:val="24"/>
                <w:szCs w:val="24"/>
              </w:rPr>
            </w:pPr>
            <w:r>
              <w:rPr>
                <w:rFonts w:hint="eastAsia" w:ascii="仿宋_GB2312" w:hAnsi="宋体"/>
                <w:sz w:val="24"/>
                <w:szCs w:val="24"/>
              </w:rPr>
              <w:t>是否评分法</w:t>
            </w:r>
          </w:p>
        </w:tc>
        <w:tc>
          <w:tcPr>
            <w:tcW w:w="2864" w:type="dxa"/>
            <w:vAlign w:val="center"/>
          </w:tcPr>
          <w:p w14:paraId="5F4D98C4">
            <w:pPr>
              <w:pStyle w:val="2"/>
              <w:spacing w:line="240" w:lineRule="auto"/>
              <w:ind w:firstLine="0" w:firstLineChars="0"/>
              <w:jc w:val="center"/>
              <w:rPr>
                <w:rFonts w:ascii="仿宋_GB2312" w:hAnsi="宋体"/>
                <w:b/>
                <w:bCs/>
                <w:sz w:val="24"/>
                <w:szCs w:val="24"/>
              </w:rPr>
            </w:pPr>
            <w:r>
              <w:rPr>
                <w:rFonts w:hint="eastAsia" w:ascii="仿宋_GB2312" w:hAnsi="宋体"/>
                <w:szCs w:val="24"/>
              </w:rPr>
              <w:t xml:space="preserve">0-否 </w:t>
            </w:r>
            <w:r>
              <w:rPr>
                <w:rFonts w:ascii="仿宋_GB2312" w:hAnsi="宋体"/>
                <w:szCs w:val="24"/>
              </w:rPr>
              <w:t>10</w:t>
            </w:r>
            <w:r>
              <w:rPr>
                <w:rFonts w:hint="eastAsia" w:ascii="仿宋_GB2312" w:hAnsi="宋体"/>
                <w:szCs w:val="24"/>
              </w:rPr>
              <w:t>-是</w:t>
            </w:r>
          </w:p>
        </w:tc>
        <w:tc>
          <w:tcPr>
            <w:tcW w:w="940" w:type="dxa"/>
            <w:vAlign w:val="center"/>
          </w:tcPr>
          <w:p w14:paraId="588CCAB6">
            <w:pPr>
              <w:pStyle w:val="2"/>
              <w:spacing w:line="240" w:lineRule="auto"/>
              <w:ind w:firstLine="0" w:firstLineChars="0"/>
              <w:jc w:val="center"/>
              <w:rPr>
                <w:rFonts w:ascii="仿宋_GB2312" w:hAnsi="宋体"/>
                <w:b/>
                <w:bCs/>
                <w:sz w:val="24"/>
                <w:szCs w:val="24"/>
              </w:rPr>
            </w:pPr>
            <w:r>
              <w:rPr>
                <w:rFonts w:ascii="仿宋_GB2312" w:hAnsi="宋体"/>
                <w:b/>
                <w:bCs/>
                <w:sz w:val="24"/>
                <w:szCs w:val="24"/>
              </w:rPr>
              <w:t>10</w:t>
            </w:r>
          </w:p>
        </w:tc>
      </w:tr>
      <w:tr w14:paraId="61EED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14:paraId="1EB8AA98">
            <w:pPr>
              <w:pStyle w:val="2"/>
              <w:spacing w:line="240" w:lineRule="auto"/>
              <w:ind w:firstLine="0" w:firstLineChars="0"/>
              <w:jc w:val="center"/>
              <w:rPr>
                <w:rFonts w:ascii="仿宋_GB2312" w:hAnsi="宋体"/>
                <w:b/>
                <w:bCs/>
                <w:sz w:val="24"/>
                <w:szCs w:val="24"/>
              </w:rPr>
            </w:pPr>
          </w:p>
        </w:tc>
        <w:tc>
          <w:tcPr>
            <w:tcW w:w="2268" w:type="dxa"/>
            <w:vAlign w:val="center"/>
          </w:tcPr>
          <w:p w14:paraId="637402DC">
            <w:pPr>
              <w:pStyle w:val="2"/>
              <w:spacing w:line="240" w:lineRule="auto"/>
              <w:ind w:firstLine="0" w:firstLineChars="0"/>
              <w:jc w:val="center"/>
              <w:rPr>
                <w:rFonts w:ascii="仿宋_GB2312" w:hAnsi="宋体"/>
                <w:b/>
                <w:bCs/>
                <w:sz w:val="24"/>
                <w:szCs w:val="24"/>
              </w:rPr>
            </w:pPr>
            <w:bookmarkStart w:id="125" w:name="_Hlk75351416"/>
            <w:r>
              <w:rPr>
                <w:rFonts w:hint="eastAsia"/>
              </w:rPr>
              <w:t>成本指标</w:t>
            </w:r>
            <w:bookmarkEnd w:id="125"/>
          </w:p>
        </w:tc>
        <w:tc>
          <w:tcPr>
            <w:tcW w:w="4253" w:type="dxa"/>
          </w:tcPr>
          <w:p w14:paraId="07BFDAFD">
            <w:pPr>
              <w:pStyle w:val="2"/>
              <w:spacing w:line="240" w:lineRule="auto"/>
              <w:ind w:firstLine="0" w:firstLineChars="0"/>
              <w:jc w:val="center"/>
            </w:pPr>
            <w:bookmarkStart w:id="126" w:name="_Hlk75351426"/>
            <w:r>
              <w:rPr>
                <w:rFonts w:hint="eastAsia"/>
              </w:rPr>
              <w:t>项目实施未超出预算</w:t>
            </w:r>
            <w:bookmarkEnd w:id="126"/>
          </w:p>
        </w:tc>
        <w:tc>
          <w:tcPr>
            <w:tcW w:w="1276" w:type="dxa"/>
            <w:vAlign w:val="center"/>
          </w:tcPr>
          <w:p w14:paraId="5B607CFA">
            <w:pPr>
              <w:pStyle w:val="2"/>
              <w:spacing w:line="240" w:lineRule="auto"/>
              <w:ind w:firstLine="0" w:firstLineChars="0"/>
              <w:jc w:val="center"/>
              <w:rPr>
                <w:rFonts w:ascii="仿宋_GB2312" w:hAnsi="宋体"/>
                <w:b/>
                <w:bCs/>
                <w:sz w:val="24"/>
                <w:szCs w:val="24"/>
              </w:rPr>
            </w:pPr>
            <w:r>
              <w:rPr>
                <w:rFonts w:ascii="仿宋_GB2312" w:hAnsi="宋体"/>
                <w:b/>
                <w:bCs/>
                <w:sz w:val="24"/>
                <w:szCs w:val="24"/>
              </w:rPr>
              <w:t>10</w:t>
            </w:r>
          </w:p>
        </w:tc>
        <w:tc>
          <w:tcPr>
            <w:tcW w:w="1559" w:type="dxa"/>
            <w:vAlign w:val="center"/>
          </w:tcPr>
          <w:p w14:paraId="5AF10072">
            <w:pPr>
              <w:pStyle w:val="2"/>
              <w:spacing w:line="240" w:lineRule="auto"/>
              <w:ind w:firstLine="0" w:firstLineChars="0"/>
              <w:jc w:val="center"/>
              <w:rPr>
                <w:rFonts w:ascii="仿宋_GB2312" w:hAnsi="宋体"/>
                <w:sz w:val="24"/>
                <w:szCs w:val="24"/>
              </w:rPr>
            </w:pPr>
            <w:r>
              <w:rPr>
                <w:rFonts w:hint="eastAsia" w:ascii="仿宋_GB2312" w:hAnsi="宋体"/>
                <w:sz w:val="24"/>
                <w:szCs w:val="24"/>
              </w:rPr>
              <w:t>是否评分法</w:t>
            </w:r>
          </w:p>
        </w:tc>
        <w:tc>
          <w:tcPr>
            <w:tcW w:w="2864" w:type="dxa"/>
            <w:vAlign w:val="center"/>
          </w:tcPr>
          <w:p w14:paraId="5CBB8ADD">
            <w:pPr>
              <w:pStyle w:val="2"/>
              <w:spacing w:line="240" w:lineRule="auto"/>
              <w:ind w:firstLine="0" w:firstLineChars="0"/>
              <w:jc w:val="center"/>
              <w:rPr>
                <w:rFonts w:ascii="仿宋_GB2312" w:hAnsi="宋体"/>
                <w:b/>
                <w:bCs/>
                <w:sz w:val="24"/>
                <w:szCs w:val="24"/>
              </w:rPr>
            </w:pPr>
            <w:r>
              <w:rPr>
                <w:rFonts w:hint="eastAsia" w:ascii="仿宋_GB2312" w:hAnsi="宋体"/>
                <w:szCs w:val="24"/>
              </w:rPr>
              <w:t xml:space="preserve">0-否 </w:t>
            </w:r>
            <w:r>
              <w:rPr>
                <w:rFonts w:ascii="仿宋_GB2312" w:hAnsi="宋体"/>
                <w:szCs w:val="24"/>
              </w:rPr>
              <w:t>10</w:t>
            </w:r>
            <w:r>
              <w:rPr>
                <w:rFonts w:hint="eastAsia" w:ascii="仿宋_GB2312" w:hAnsi="宋体"/>
                <w:szCs w:val="24"/>
              </w:rPr>
              <w:t>-是</w:t>
            </w:r>
          </w:p>
        </w:tc>
        <w:tc>
          <w:tcPr>
            <w:tcW w:w="940" w:type="dxa"/>
            <w:vAlign w:val="center"/>
          </w:tcPr>
          <w:p w14:paraId="7EDF0822">
            <w:pPr>
              <w:pStyle w:val="2"/>
              <w:spacing w:line="240" w:lineRule="auto"/>
              <w:ind w:firstLine="0" w:firstLineChars="0"/>
              <w:jc w:val="center"/>
              <w:rPr>
                <w:rFonts w:ascii="仿宋_GB2312" w:hAnsi="宋体"/>
                <w:b/>
                <w:bCs/>
                <w:sz w:val="24"/>
                <w:szCs w:val="24"/>
              </w:rPr>
            </w:pPr>
            <w:r>
              <w:rPr>
                <w:rFonts w:ascii="仿宋_GB2312" w:hAnsi="宋体"/>
                <w:b/>
                <w:bCs/>
                <w:sz w:val="24"/>
                <w:szCs w:val="24"/>
              </w:rPr>
              <w:t>10</w:t>
            </w:r>
          </w:p>
        </w:tc>
      </w:tr>
      <w:tr w14:paraId="21AA9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restart"/>
            <w:vAlign w:val="center"/>
          </w:tcPr>
          <w:p w14:paraId="3D727019">
            <w:pPr>
              <w:pStyle w:val="2"/>
              <w:spacing w:line="240" w:lineRule="auto"/>
              <w:ind w:firstLine="0" w:firstLineChars="0"/>
              <w:jc w:val="center"/>
              <w:rPr>
                <w:rFonts w:ascii="仿宋_GB2312" w:hAnsi="宋体"/>
                <w:b/>
                <w:bCs/>
                <w:sz w:val="24"/>
                <w:szCs w:val="24"/>
              </w:rPr>
            </w:pPr>
            <w:r>
              <w:rPr>
                <w:rFonts w:hint="eastAsia"/>
              </w:rPr>
              <w:t>效益指标</w:t>
            </w:r>
          </w:p>
        </w:tc>
        <w:tc>
          <w:tcPr>
            <w:tcW w:w="2268" w:type="dxa"/>
            <w:vAlign w:val="center"/>
          </w:tcPr>
          <w:p w14:paraId="27BF13A2">
            <w:pPr>
              <w:pStyle w:val="2"/>
              <w:spacing w:line="240" w:lineRule="auto"/>
              <w:ind w:firstLine="0" w:firstLineChars="0"/>
              <w:jc w:val="center"/>
            </w:pPr>
            <w:r>
              <w:rPr>
                <w:rFonts w:hint="eastAsia"/>
              </w:rPr>
              <w:t>经济效益指标</w:t>
            </w:r>
          </w:p>
        </w:tc>
        <w:tc>
          <w:tcPr>
            <w:tcW w:w="4253" w:type="dxa"/>
          </w:tcPr>
          <w:p w14:paraId="16637895">
            <w:pPr>
              <w:pStyle w:val="2"/>
              <w:spacing w:line="240" w:lineRule="auto"/>
              <w:ind w:firstLine="0" w:firstLineChars="0"/>
              <w:jc w:val="center"/>
            </w:pPr>
          </w:p>
          <w:p w14:paraId="015BBFFB">
            <w:pPr>
              <w:pStyle w:val="2"/>
              <w:spacing w:line="240" w:lineRule="auto"/>
              <w:ind w:firstLine="0" w:firstLineChars="0"/>
              <w:jc w:val="center"/>
            </w:pPr>
            <w:r>
              <w:rPr>
                <w:rFonts w:hint="eastAsia"/>
              </w:rPr>
              <w:t>资金使用率</w:t>
            </w:r>
          </w:p>
        </w:tc>
        <w:tc>
          <w:tcPr>
            <w:tcW w:w="1276" w:type="dxa"/>
            <w:vAlign w:val="center"/>
          </w:tcPr>
          <w:p w14:paraId="22267142">
            <w:pPr>
              <w:pStyle w:val="2"/>
              <w:spacing w:line="240" w:lineRule="auto"/>
              <w:ind w:firstLine="0" w:firstLineChars="0"/>
              <w:jc w:val="center"/>
            </w:pPr>
            <w:r>
              <w:t>10</w:t>
            </w:r>
          </w:p>
        </w:tc>
        <w:tc>
          <w:tcPr>
            <w:tcW w:w="1559" w:type="dxa"/>
            <w:vAlign w:val="center"/>
          </w:tcPr>
          <w:p w14:paraId="0F1AE237">
            <w:pPr>
              <w:pStyle w:val="2"/>
              <w:spacing w:line="240" w:lineRule="auto"/>
              <w:ind w:firstLine="0" w:firstLineChars="0"/>
              <w:jc w:val="center"/>
              <w:rPr>
                <w:rFonts w:ascii="仿宋_GB2312" w:hAnsi="宋体"/>
                <w:sz w:val="24"/>
                <w:szCs w:val="24"/>
              </w:rPr>
            </w:pPr>
            <w:r>
              <w:rPr>
                <w:rFonts w:hint="eastAsia" w:ascii="仿宋_GB2312" w:hAnsi="宋体"/>
                <w:sz w:val="24"/>
                <w:szCs w:val="24"/>
              </w:rPr>
              <w:t>比率分值法</w:t>
            </w:r>
          </w:p>
        </w:tc>
        <w:tc>
          <w:tcPr>
            <w:tcW w:w="2864" w:type="dxa"/>
            <w:vAlign w:val="center"/>
          </w:tcPr>
          <w:p w14:paraId="3D56E6A3">
            <w:pPr>
              <w:pStyle w:val="2"/>
              <w:spacing w:line="240" w:lineRule="auto"/>
              <w:ind w:firstLine="0" w:firstLineChars="0"/>
              <w:jc w:val="center"/>
            </w:pPr>
            <w:r>
              <w:rPr>
                <w:rFonts w:hint="eastAsia"/>
              </w:rPr>
              <w:t>指标得分=资金实际使用金额/资金实际拨付金额×100%*指标分值</w:t>
            </w:r>
          </w:p>
        </w:tc>
        <w:tc>
          <w:tcPr>
            <w:tcW w:w="940" w:type="dxa"/>
            <w:vAlign w:val="center"/>
          </w:tcPr>
          <w:p w14:paraId="537912C8">
            <w:pPr>
              <w:pStyle w:val="2"/>
              <w:spacing w:line="240" w:lineRule="auto"/>
              <w:ind w:firstLine="0" w:firstLineChars="0"/>
              <w:jc w:val="center"/>
              <w:rPr>
                <w:rFonts w:ascii="仿宋_GB2312" w:hAnsi="宋体"/>
                <w:b/>
                <w:bCs/>
                <w:sz w:val="24"/>
                <w:szCs w:val="24"/>
              </w:rPr>
            </w:pPr>
            <w:r>
              <w:rPr>
                <w:rFonts w:hint="eastAsia" w:ascii="仿宋_GB2312" w:hAnsi="宋体"/>
                <w:b/>
                <w:bCs/>
                <w:sz w:val="24"/>
                <w:szCs w:val="24"/>
              </w:rPr>
              <w:t>1</w:t>
            </w:r>
            <w:r>
              <w:rPr>
                <w:rFonts w:ascii="仿宋_GB2312" w:hAnsi="宋体"/>
                <w:b/>
                <w:bCs/>
                <w:sz w:val="24"/>
                <w:szCs w:val="24"/>
              </w:rPr>
              <w:t>0</w:t>
            </w:r>
          </w:p>
        </w:tc>
      </w:tr>
      <w:tr w14:paraId="77F78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14:paraId="1983956D">
            <w:pPr>
              <w:pStyle w:val="2"/>
              <w:spacing w:line="240" w:lineRule="auto"/>
              <w:ind w:firstLine="0" w:firstLineChars="0"/>
              <w:jc w:val="center"/>
              <w:rPr>
                <w:rFonts w:ascii="仿宋_GB2312" w:hAnsi="宋体"/>
                <w:b/>
                <w:bCs/>
                <w:sz w:val="24"/>
                <w:szCs w:val="24"/>
              </w:rPr>
            </w:pPr>
          </w:p>
        </w:tc>
        <w:tc>
          <w:tcPr>
            <w:tcW w:w="2268" w:type="dxa"/>
            <w:vAlign w:val="center"/>
          </w:tcPr>
          <w:p w14:paraId="2708CB99">
            <w:pPr>
              <w:pStyle w:val="2"/>
              <w:spacing w:line="240" w:lineRule="auto"/>
              <w:ind w:firstLine="0" w:firstLineChars="0"/>
              <w:jc w:val="center"/>
            </w:pPr>
            <w:r>
              <w:rPr>
                <w:rFonts w:hint="eastAsia"/>
              </w:rPr>
              <w:t>社会效益指标</w:t>
            </w:r>
          </w:p>
        </w:tc>
        <w:tc>
          <w:tcPr>
            <w:tcW w:w="4253" w:type="dxa"/>
            <w:vAlign w:val="center"/>
          </w:tcPr>
          <w:p w14:paraId="3640F5BC">
            <w:pPr>
              <w:pStyle w:val="2"/>
              <w:spacing w:line="240" w:lineRule="auto"/>
              <w:ind w:firstLine="0" w:firstLineChars="0"/>
              <w:jc w:val="center"/>
            </w:pPr>
            <w:r>
              <w:rPr>
                <w:rFonts w:hint="eastAsia"/>
              </w:rPr>
              <w:t>污染地块安全利用率</w:t>
            </w:r>
          </w:p>
        </w:tc>
        <w:tc>
          <w:tcPr>
            <w:tcW w:w="1276" w:type="dxa"/>
            <w:vAlign w:val="center"/>
          </w:tcPr>
          <w:p w14:paraId="1D4B2B89">
            <w:pPr>
              <w:pStyle w:val="2"/>
              <w:spacing w:line="240" w:lineRule="auto"/>
              <w:ind w:firstLine="0" w:firstLineChars="0"/>
              <w:jc w:val="center"/>
            </w:pPr>
            <w:r>
              <w:rPr>
                <w:rFonts w:hint="eastAsia"/>
              </w:rPr>
              <w:t>5</w:t>
            </w:r>
          </w:p>
        </w:tc>
        <w:tc>
          <w:tcPr>
            <w:tcW w:w="1559" w:type="dxa"/>
            <w:vAlign w:val="center"/>
          </w:tcPr>
          <w:p w14:paraId="63B8F31C">
            <w:pPr>
              <w:pStyle w:val="2"/>
              <w:spacing w:line="240" w:lineRule="auto"/>
              <w:ind w:firstLine="0" w:firstLineChars="0"/>
              <w:jc w:val="center"/>
              <w:rPr>
                <w:rFonts w:ascii="仿宋_GB2312" w:hAnsi="宋体"/>
                <w:sz w:val="24"/>
                <w:szCs w:val="24"/>
              </w:rPr>
            </w:pPr>
            <w:r>
              <w:rPr>
                <w:rFonts w:hint="eastAsia" w:ascii="仿宋_GB2312" w:hAnsi="宋体"/>
                <w:sz w:val="24"/>
                <w:szCs w:val="24"/>
              </w:rPr>
              <w:t>分级评分法</w:t>
            </w:r>
          </w:p>
        </w:tc>
        <w:tc>
          <w:tcPr>
            <w:tcW w:w="2864" w:type="dxa"/>
            <w:vAlign w:val="center"/>
          </w:tcPr>
          <w:p w14:paraId="72CA8901">
            <w:pPr>
              <w:pStyle w:val="2"/>
              <w:spacing w:line="240" w:lineRule="auto"/>
              <w:ind w:firstLine="0" w:firstLineChars="0"/>
              <w:jc w:val="center"/>
            </w:pPr>
            <w:r>
              <w:t>0-2</w:t>
            </w:r>
            <w:r>
              <w:rPr>
                <w:rFonts w:hint="eastAsia"/>
              </w:rPr>
              <w:t xml:space="preserve">-低 </w:t>
            </w:r>
            <w:r>
              <w:t>3-4</w:t>
            </w:r>
            <w:r>
              <w:rPr>
                <w:rFonts w:hint="eastAsia"/>
              </w:rPr>
              <w:t xml:space="preserve">-中 </w:t>
            </w:r>
            <w:r>
              <w:t>5</w:t>
            </w:r>
            <w:r>
              <w:rPr>
                <w:rFonts w:hint="eastAsia"/>
              </w:rPr>
              <w:t>-高</w:t>
            </w:r>
          </w:p>
        </w:tc>
        <w:tc>
          <w:tcPr>
            <w:tcW w:w="940" w:type="dxa"/>
            <w:vAlign w:val="center"/>
          </w:tcPr>
          <w:p w14:paraId="6B9C2DAC">
            <w:pPr>
              <w:pStyle w:val="2"/>
              <w:spacing w:line="240" w:lineRule="auto"/>
              <w:ind w:firstLine="0" w:firstLineChars="0"/>
              <w:jc w:val="center"/>
              <w:rPr>
                <w:rFonts w:ascii="仿宋_GB2312" w:hAnsi="宋体"/>
                <w:b/>
                <w:bCs/>
                <w:sz w:val="24"/>
                <w:szCs w:val="24"/>
              </w:rPr>
            </w:pPr>
            <w:r>
              <w:rPr>
                <w:rFonts w:hint="eastAsia" w:ascii="仿宋_GB2312" w:hAnsi="宋体"/>
                <w:b/>
                <w:bCs/>
                <w:sz w:val="24"/>
                <w:szCs w:val="24"/>
              </w:rPr>
              <w:t>3</w:t>
            </w:r>
          </w:p>
        </w:tc>
      </w:tr>
      <w:tr w14:paraId="7A921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14:paraId="0E892A7B">
            <w:pPr>
              <w:pStyle w:val="2"/>
              <w:spacing w:line="240" w:lineRule="auto"/>
              <w:ind w:firstLine="0" w:firstLineChars="0"/>
              <w:jc w:val="center"/>
              <w:rPr>
                <w:rFonts w:ascii="仿宋_GB2312" w:hAnsi="宋体"/>
                <w:b/>
                <w:bCs/>
                <w:sz w:val="24"/>
                <w:szCs w:val="24"/>
              </w:rPr>
            </w:pPr>
          </w:p>
        </w:tc>
        <w:tc>
          <w:tcPr>
            <w:tcW w:w="2268" w:type="dxa"/>
            <w:vAlign w:val="center"/>
          </w:tcPr>
          <w:p w14:paraId="7B7B1956">
            <w:pPr>
              <w:pStyle w:val="2"/>
              <w:spacing w:line="240" w:lineRule="auto"/>
              <w:ind w:firstLine="0" w:firstLineChars="0"/>
              <w:jc w:val="center"/>
            </w:pPr>
            <w:r>
              <w:rPr>
                <w:rFonts w:hint="eastAsia"/>
              </w:rPr>
              <w:t>生态效益指标</w:t>
            </w:r>
          </w:p>
        </w:tc>
        <w:tc>
          <w:tcPr>
            <w:tcW w:w="4253" w:type="dxa"/>
            <w:vAlign w:val="center"/>
          </w:tcPr>
          <w:p w14:paraId="1210B98B">
            <w:pPr>
              <w:pStyle w:val="2"/>
              <w:spacing w:line="240" w:lineRule="auto"/>
              <w:ind w:firstLine="0" w:firstLineChars="0"/>
              <w:jc w:val="center"/>
            </w:pPr>
            <w:r>
              <w:rPr>
                <w:rFonts w:hint="eastAsia"/>
              </w:rPr>
              <w:t>调查范围内土壤风险防患防控率</w:t>
            </w:r>
          </w:p>
        </w:tc>
        <w:tc>
          <w:tcPr>
            <w:tcW w:w="1276" w:type="dxa"/>
            <w:vAlign w:val="center"/>
          </w:tcPr>
          <w:p w14:paraId="091E427E">
            <w:pPr>
              <w:pStyle w:val="2"/>
              <w:spacing w:line="240" w:lineRule="auto"/>
              <w:ind w:firstLine="0" w:firstLineChars="0"/>
              <w:jc w:val="center"/>
            </w:pPr>
            <w:r>
              <w:rPr>
                <w:rFonts w:hint="eastAsia"/>
              </w:rPr>
              <w:t>5</w:t>
            </w:r>
          </w:p>
        </w:tc>
        <w:tc>
          <w:tcPr>
            <w:tcW w:w="1559" w:type="dxa"/>
            <w:vAlign w:val="center"/>
          </w:tcPr>
          <w:p w14:paraId="5DA8B71F">
            <w:pPr>
              <w:pStyle w:val="2"/>
              <w:spacing w:line="240" w:lineRule="auto"/>
              <w:ind w:firstLine="0" w:firstLineChars="0"/>
              <w:jc w:val="center"/>
              <w:rPr>
                <w:rFonts w:ascii="仿宋_GB2312" w:hAnsi="宋体"/>
                <w:sz w:val="24"/>
                <w:szCs w:val="24"/>
              </w:rPr>
            </w:pPr>
            <w:r>
              <w:rPr>
                <w:rFonts w:hint="eastAsia" w:ascii="仿宋_GB2312" w:hAnsi="宋体"/>
                <w:sz w:val="24"/>
                <w:szCs w:val="24"/>
              </w:rPr>
              <w:t>分级评分法</w:t>
            </w:r>
          </w:p>
        </w:tc>
        <w:tc>
          <w:tcPr>
            <w:tcW w:w="2864" w:type="dxa"/>
            <w:vAlign w:val="center"/>
          </w:tcPr>
          <w:p w14:paraId="061FCD17">
            <w:pPr>
              <w:pStyle w:val="2"/>
              <w:spacing w:line="240" w:lineRule="auto"/>
              <w:ind w:firstLine="0" w:firstLineChars="0"/>
              <w:jc w:val="center"/>
            </w:pPr>
            <w:r>
              <w:t>0-2</w:t>
            </w:r>
            <w:r>
              <w:rPr>
                <w:rFonts w:hint="eastAsia"/>
              </w:rPr>
              <w:t xml:space="preserve">-低 </w:t>
            </w:r>
            <w:r>
              <w:t>3-4</w:t>
            </w:r>
            <w:r>
              <w:rPr>
                <w:rFonts w:hint="eastAsia"/>
              </w:rPr>
              <w:t xml:space="preserve">-中 </w:t>
            </w:r>
            <w:r>
              <w:t>5</w:t>
            </w:r>
            <w:r>
              <w:rPr>
                <w:rFonts w:hint="eastAsia"/>
              </w:rPr>
              <w:t>-高</w:t>
            </w:r>
          </w:p>
        </w:tc>
        <w:tc>
          <w:tcPr>
            <w:tcW w:w="940" w:type="dxa"/>
            <w:vAlign w:val="center"/>
          </w:tcPr>
          <w:p w14:paraId="1F38F198">
            <w:pPr>
              <w:pStyle w:val="2"/>
              <w:spacing w:line="240" w:lineRule="auto"/>
              <w:ind w:firstLine="0" w:firstLineChars="0"/>
              <w:jc w:val="center"/>
              <w:rPr>
                <w:rFonts w:ascii="仿宋_GB2312" w:hAnsi="宋体"/>
                <w:b/>
                <w:bCs/>
                <w:sz w:val="24"/>
                <w:szCs w:val="24"/>
              </w:rPr>
            </w:pPr>
            <w:r>
              <w:rPr>
                <w:rFonts w:ascii="仿宋_GB2312" w:hAnsi="宋体"/>
                <w:b/>
                <w:bCs/>
                <w:sz w:val="24"/>
                <w:szCs w:val="24"/>
              </w:rPr>
              <w:t>4</w:t>
            </w:r>
          </w:p>
        </w:tc>
      </w:tr>
      <w:tr w14:paraId="0EC20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14:paraId="41FC1621">
            <w:pPr>
              <w:pStyle w:val="2"/>
              <w:spacing w:line="240" w:lineRule="auto"/>
              <w:ind w:firstLine="0" w:firstLineChars="0"/>
              <w:jc w:val="center"/>
              <w:rPr>
                <w:rFonts w:ascii="仿宋_GB2312" w:hAnsi="宋体"/>
                <w:b/>
                <w:bCs/>
                <w:sz w:val="24"/>
                <w:szCs w:val="24"/>
              </w:rPr>
            </w:pPr>
          </w:p>
        </w:tc>
        <w:tc>
          <w:tcPr>
            <w:tcW w:w="2268" w:type="dxa"/>
            <w:vAlign w:val="center"/>
          </w:tcPr>
          <w:p w14:paraId="631BE718">
            <w:pPr>
              <w:pStyle w:val="2"/>
              <w:spacing w:line="240" w:lineRule="auto"/>
              <w:ind w:firstLine="0" w:firstLineChars="0"/>
              <w:jc w:val="center"/>
            </w:pPr>
            <w:r>
              <w:rPr>
                <w:rFonts w:hint="eastAsia"/>
              </w:rPr>
              <w:t>可持续影响指标</w:t>
            </w:r>
          </w:p>
        </w:tc>
        <w:tc>
          <w:tcPr>
            <w:tcW w:w="4253" w:type="dxa"/>
            <w:vAlign w:val="center"/>
          </w:tcPr>
          <w:p w14:paraId="68EB1A14">
            <w:pPr>
              <w:pStyle w:val="2"/>
              <w:spacing w:line="240" w:lineRule="auto"/>
              <w:ind w:firstLine="0" w:firstLineChars="0"/>
              <w:jc w:val="center"/>
            </w:pPr>
            <w:r>
              <w:rPr>
                <w:rFonts w:hint="eastAsia"/>
              </w:rPr>
              <w:t>掌握重点行业企业用地基本情况</w:t>
            </w:r>
          </w:p>
        </w:tc>
        <w:tc>
          <w:tcPr>
            <w:tcW w:w="1276" w:type="dxa"/>
            <w:vAlign w:val="center"/>
          </w:tcPr>
          <w:p w14:paraId="60CA0C81">
            <w:pPr>
              <w:pStyle w:val="2"/>
              <w:spacing w:line="240" w:lineRule="auto"/>
              <w:ind w:firstLine="0" w:firstLineChars="0"/>
              <w:jc w:val="center"/>
            </w:pPr>
            <w:r>
              <w:t>10</w:t>
            </w:r>
          </w:p>
        </w:tc>
        <w:tc>
          <w:tcPr>
            <w:tcW w:w="1559" w:type="dxa"/>
            <w:vAlign w:val="center"/>
          </w:tcPr>
          <w:p w14:paraId="1DD8D506">
            <w:pPr>
              <w:pStyle w:val="2"/>
              <w:spacing w:line="240" w:lineRule="auto"/>
              <w:ind w:firstLine="0" w:firstLineChars="0"/>
              <w:jc w:val="center"/>
              <w:rPr>
                <w:rFonts w:ascii="仿宋_GB2312" w:hAnsi="宋体"/>
                <w:sz w:val="24"/>
                <w:szCs w:val="24"/>
              </w:rPr>
            </w:pPr>
            <w:r>
              <w:rPr>
                <w:rFonts w:hint="eastAsia" w:ascii="仿宋_GB2312" w:hAnsi="宋体"/>
                <w:sz w:val="24"/>
                <w:szCs w:val="24"/>
              </w:rPr>
              <w:t>是否评分法</w:t>
            </w:r>
          </w:p>
        </w:tc>
        <w:tc>
          <w:tcPr>
            <w:tcW w:w="2864" w:type="dxa"/>
            <w:vAlign w:val="center"/>
          </w:tcPr>
          <w:p w14:paraId="1F4A47EF">
            <w:pPr>
              <w:pStyle w:val="2"/>
              <w:spacing w:line="240" w:lineRule="auto"/>
              <w:ind w:firstLine="0" w:firstLineChars="0"/>
              <w:jc w:val="center"/>
            </w:pPr>
            <w:r>
              <w:rPr>
                <w:rFonts w:hint="eastAsia"/>
              </w:rPr>
              <w:t>0-否 1-是</w:t>
            </w:r>
          </w:p>
        </w:tc>
        <w:tc>
          <w:tcPr>
            <w:tcW w:w="940" w:type="dxa"/>
            <w:vAlign w:val="center"/>
          </w:tcPr>
          <w:p w14:paraId="36B1D8DE">
            <w:pPr>
              <w:pStyle w:val="2"/>
              <w:spacing w:line="240" w:lineRule="auto"/>
              <w:ind w:firstLine="0" w:firstLineChars="0"/>
              <w:jc w:val="center"/>
              <w:rPr>
                <w:rFonts w:ascii="仿宋_GB2312" w:hAnsi="宋体"/>
                <w:b/>
                <w:bCs/>
                <w:sz w:val="24"/>
                <w:szCs w:val="24"/>
              </w:rPr>
            </w:pPr>
            <w:r>
              <w:rPr>
                <w:rFonts w:ascii="仿宋_GB2312" w:hAnsi="宋体"/>
                <w:b/>
                <w:bCs/>
                <w:sz w:val="24"/>
                <w:szCs w:val="24"/>
              </w:rPr>
              <w:t>10</w:t>
            </w:r>
          </w:p>
        </w:tc>
      </w:tr>
      <w:tr w14:paraId="65F0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696" w:type="dxa"/>
            <w:vAlign w:val="center"/>
          </w:tcPr>
          <w:p w14:paraId="1D9570C1">
            <w:pPr>
              <w:pStyle w:val="2"/>
              <w:spacing w:line="240" w:lineRule="auto"/>
              <w:ind w:firstLine="0" w:firstLineChars="0"/>
              <w:jc w:val="center"/>
              <w:rPr>
                <w:rFonts w:ascii="仿宋_GB2312" w:hAnsi="宋体"/>
                <w:b/>
                <w:bCs/>
                <w:sz w:val="24"/>
                <w:szCs w:val="24"/>
              </w:rPr>
            </w:pPr>
            <w:r>
              <w:rPr>
                <w:rFonts w:hint="eastAsia"/>
              </w:rPr>
              <w:t>满意度指标</w:t>
            </w:r>
          </w:p>
        </w:tc>
        <w:tc>
          <w:tcPr>
            <w:tcW w:w="2268" w:type="dxa"/>
            <w:vAlign w:val="center"/>
          </w:tcPr>
          <w:p w14:paraId="50EBCB9F">
            <w:pPr>
              <w:pStyle w:val="2"/>
              <w:spacing w:line="240" w:lineRule="auto"/>
              <w:ind w:firstLine="0" w:firstLineChars="0"/>
              <w:jc w:val="center"/>
              <w:rPr>
                <w:rFonts w:ascii="仿宋_GB2312" w:hAnsi="宋体"/>
                <w:b/>
                <w:bCs/>
                <w:sz w:val="24"/>
                <w:szCs w:val="24"/>
              </w:rPr>
            </w:pPr>
            <w:r>
              <w:rPr>
                <w:rFonts w:hint="eastAsia"/>
              </w:rPr>
              <w:t>满意度指标</w:t>
            </w:r>
          </w:p>
        </w:tc>
        <w:tc>
          <w:tcPr>
            <w:tcW w:w="4253" w:type="dxa"/>
            <w:vAlign w:val="center"/>
          </w:tcPr>
          <w:p w14:paraId="7D65B137">
            <w:pPr>
              <w:pStyle w:val="2"/>
              <w:spacing w:line="240" w:lineRule="auto"/>
              <w:ind w:firstLine="0" w:firstLineChars="0"/>
              <w:jc w:val="center"/>
              <w:rPr>
                <w:rFonts w:ascii="仿宋_GB2312" w:hAnsi="宋体"/>
                <w:b/>
                <w:bCs/>
                <w:sz w:val="24"/>
                <w:szCs w:val="24"/>
              </w:rPr>
            </w:pPr>
            <w:r>
              <w:rPr>
                <w:rFonts w:hint="eastAsia"/>
              </w:rPr>
              <w:t>详查数据服务对象满意度</w:t>
            </w:r>
          </w:p>
        </w:tc>
        <w:tc>
          <w:tcPr>
            <w:tcW w:w="1276" w:type="dxa"/>
            <w:vAlign w:val="center"/>
          </w:tcPr>
          <w:p w14:paraId="7C352989">
            <w:pPr>
              <w:pStyle w:val="2"/>
              <w:spacing w:line="240" w:lineRule="auto"/>
              <w:ind w:firstLine="0" w:firstLineChars="0"/>
              <w:jc w:val="center"/>
              <w:rPr>
                <w:rFonts w:ascii="仿宋_GB2312" w:hAnsi="宋体"/>
                <w:b/>
                <w:bCs/>
                <w:sz w:val="24"/>
                <w:szCs w:val="24"/>
              </w:rPr>
            </w:pPr>
            <w:r>
              <w:rPr>
                <w:rFonts w:ascii="仿宋_GB2312" w:hAnsi="宋体"/>
                <w:b/>
                <w:bCs/>
                <w:sz w:val="24"/>
                <w:szCs w:val="24"/>
              </w:rPr>
              <w:t>10</w:t>
            </w:r>
          </w:p>
        </w:tc>
        <w:tc>
          <w:tcPr>
            <w:tcW w:w="1559" w:type="dxa"/>
            <w:vAlign w:val="center"/>
          </w:tcPr>
          <w:p w14:paraId="77FFAEDA">
            <w:pPr>
              <w:pStyle w:val="2"/>
              <w:spacing w:line="240" w:lineRule="auto"/>
              <w:ind w:firstLine="0" w:firstLineChars="0"/>
              <w:jc w:val="center"/>
              <w:rPr>
                <w:rFonts w:ascii="仿宋_GB2312" w:hAnsi="宋体"/>
                <w:sz w:val="24"/>
                <w:szCs w:val="24"/>
              </w:rPr>
            </w:pPr>
            <w:r>
              <w:rPr>
                <w:rFonts w:hint="eastAsia" w:ascii="仿宋_GB2312" w:hAnsi="宋体"/>
                <w:sz w:val="24"/>
                <w:szCs w:val="24"/>
              </w:rPr>
              <w:t>分级评分法</w:t>
            </w:r>
          </w:p>
        </w:tc>
        <w:tc>
          <w:tcPr>
            <w:tcW w:w="2864" w:type="dxa"/>
            <w:vAlign w:val="center"/>
          </w:tcPr>
          <w:p w14:paraId="547EC468">
            <w:pPr>
              <w:pStyle w:val="2"/>
              <w:spacing w:line="240" w:lineRule="auto"/>
              <w:ind w:firstLine="0" w:firstLineChars="0"/>
              <w:jc w:val="center"/>
              <w:rPr>
                <w:rFonts w:ascii="仿宋_GB2312" w:hAnsi="宋体"/>
                <w:b/>
                <w:bCs/>
                <w:sz w:val="24"/>
                <w:szCs w:val="24"/>
              </w:rPr>
            </w:pPr>
            <w:r>
              <w:rPr>
                <w:rFonts w:ascii="仿宋_GB2312" w:hAnsi="宋体"/>
                <w:szCs w:val="24"/>
              </w:rPr>
              <w:t>1-4</w:t>
            </w:r>
            <w:r>
              <w:rPr>
                <w:rFonts w:hint="eastAsia" w:ascii="仿宋_GB2312" w:hAnsi="宋体"/>
                <w:szCs w:val="24"/>
              </w:rPr>
              <w:t xml:space="preserve">-不满意 </w:t>
            </w:r>
            <w:r>
              <w:rPr>
                <w:rFonts w:ascii="仿宋_GB2312" w:hAnsi="宋体"/>
                <w:szCs w:val="24"/>
              </w:rPr>
              <w:t>5-9</w:t>
            </w:r>
            <w:r>
              <w:rPr>
                <w:rFonts w:hint="eastAsia" w:ascii="仿宋_GB2312" w:hAnsi="宋体"/>
                <w:szCs w:val="24"/>
              </w:rPr>
              <w:t xml:space="preserve">-较满意 </w:t>
            </w:r>
            <w:r>
              <w:rPr>
                <w:rFonts w:ascii="仿宋_GB2312" w:hAnsi="宋体"/>
                <w:szCs w:val="24"/>
              </w:rPr>
              <w:t>10</w:t>
            </w:r>
            <w:r>
              <w:rPr>
                <w:rFonts w:hint="eastAsia" w:ascii="仿宋_GB2312" w:hAnsi="宋体"/>
                <w:szCs w:val="24"/>
              </w:rPr>
              <w:t>-满意</w:t>
            </w:r>
          </w:p>
        </w:tc>
        <w:tc>
          <w:tcPr>
            <w:tcW w:w="940" w:type="dxa"/>
            <w:vAlign w:val="center"/>
          </w:tcPr>
          <w:p w14:paraId="5C228449">
            <w:pPr>
              <w:pStyle w:val="2"/>
              <w:spacing w:line="240" w:lineRule="auto"/>
              <w:ind w:firstLine="0" w:firstLineChars="0"/>
              <w:jc w:val="center"/>
              <w:rPr>
                <w:rFonts w:ascii="仿宋_GB2312" w:hAnsi="宋体"/>
                <w:b/>
                <w:bCs/>
                <w:sz w:val="24"/>
                <w:szCs w:val="24"/>
              </w:rPr>
            </w:pPr>
            <w:r>
              <w:rPr>
                <w:rFonts w:ascii="仿宋_GB2312" w:hAnsi="宋体"/>
                <w:b/>
                <w:bCs/>
                <w:sz w:val="24"/>
                <w:szCs w:val="24"/>
              </w:rPr>
              <w:t>8</w:t>
            </w:r>
          </w:p>
        </w:tc>
      </w:tr>
    </w:tbl>
    <w:p w14:paraId="41F33B22">
      <w:pPr>
        <w:spacing w:line="600" w:lineRule="exact"/>
        <w:rPr>
          <w:rFonts w:ascii="仿宋_GB2312" w:hAnsi="宋体"/>
          <w:sz w:val="32"/>
        </w:rPr>
        <w:sectPr>
          <w:pgSz w:w="16838" w:h="11906" w:orient="landscape"/>
          <w:pgMar w:top="1800" w:right="1440" w:bottom="1800" w:left="1440" w:header="851" w:footer="992" w:gutter="0"/>
          <w:pgNumType w:fmt="decimal"/>
          <w:cols w:space="425" w:num="1"/>
          <w:docGrid w:type="lines" w:linePitch="312" w:charSpace="0"/>
        </w:sectPr>
      </w:pPr>
    </w:p>
    <w:p w14:paraId="3AA26A99">
      <w:pPr>
        <w:pStyle w:val="24"/>
        <w:numPr>
          <w:ilvl w:val="0"/>
          <w:numId w:val="0"/>
        </w:numPr>
        <w:snapToGrid w:val="0"/>
        <w:spacing w:line="600" w:lineRule="exact"/>
        <w:ind w:firstLine="602" w:firstLineChars="200"/>
        <w:rPr>
          <w:rFonts w:hint="eastAsia" w:ascii="黑体" w:hAnsi="黑体" w:eastAsia="黑体" w:cs="黑体"/>
          <w:b/>
          <w:bCs/>
          <w:kern w:val="0"/>
          <w:sz w:val="30"/>
          <w:szCs w:val="24"/>
          <w:lang w:val="en-US" w:eastAsia="zh-CN" w:bidi="ar-SA"/>
        </w:rPr>
      </w:pPr>
      <w:r>
        <w:rPr>
          <w:rFonts w:hint="eastAsia" w:ascii="黑体" w:hAnsi="黑体" w:eastAsia="黑体" w:cs="黑体"/>
          <w:b/>
          <w:bCs/>
          <w:kern w:val="0"/>
          <w:sz w:val="30"/>
          <w:szCs w:val="24"/>
          <w:lang w:val="en-US" w:eastAsia="zh-CN" w:bidi="ar-SA"/>
        </w:rPr>
        <w:t>四、绩效评价分析</w:t>
      </w:r>
    </w:p>
    <w:p w14:paraId="3C4F9916">
      <w:pPr>
        <w:snapToGrid w:val="0"/>
        <w:spacing w:line="600" w:lineRule="exact"/>
        <w:ind w:firstLine="562" w:firstLineChars="200"/>
        <w:rPr>
          <w:rFonts w:ascii="楷体_GB2312" w:hAnsi="宋体" w:eastAsia="楷体_GB2312"/>
          <w:b/>
          <w:sz w:val="28"/>
          <w:szCs w:val="22"/>
        </w:rPr>
      </w:pPr>
      <w:bookmarkStart w:id="127" w:name="_Hlk75354332"/>
      <w:r>
        <w:rPr>
          <w:rFonts w:hint="eastAsia" w:ascii="楷体_GB2312" w:hAnsi="宋体" w:eastAsia="楷体_GB2312"/>
          <w:b/>
          <w:sz w:val="28"/>
          <w:szCs w:val="22"/>
        </w:rPr>
        <w:t>（一）项目决策情况</w:t>
      </w:r>
    </w:p>
    <w:bookmarkEnd w:id="127"/>
    <w:p w14:paraId="0D947101">
      <w:pPr>
        <w:adjustRightInd w:val="0"/>
        <w:snapToGrid w:val="0"/>
        <w:spacing w:line="580" w:lineRule="exact"/>
        <w:ind w:firstLine="720"/>
        <w:rPr>
          <w:rFonts w:hint="eastAsia" w:ascii="仿宋_GB2312" w:hAnsi="Calibri" w:eastAsia="仿宋_GB2312" w:cs="仿宋"/>
          <w:color w:val="000000"/>
          <w:kern w:val="0"/>
          <w:sz w:val="32"/>
          <w:szCs w:val="32"/>
          <w:lang w:val="en-US" w:eastAsia="zh-CN" w:bidi="ar-SA"/>
        </w:rPr>
      </w:pPr>
      <w:bookmarkStart w:id="128" w:name="_Hlk75440025"/>
      <w:r>
        <w:rPr>
          <w:rFonts w:hint="eastAsia" w:ascii="仿宋_GB2312" w:hAnsi="Calibri" w:eastAsia="仿宋_GB2312" w:cs="仿宋"/>
          <w:color w:val="000000"/>
          <w:kern w:val="0"/>
          <w:sz w:val="32"/>
          <w:szCs w:val="32"/>
          <w:lang w:val="en-US" w:eastAsia="zh-CN" w:bidi="ar-SA"/>
        </w:rPr>
        <w:t>四川省重点行业企业用地调查是四川省土壤污染状况详查的重要组成部分，是土壤污染防治的基础性工作。开展重点行业企业用地调查，摸清企业用地土壤污染状况，对于建立污染地块清单和优先管控名录，推进建设用地准入管理，实施土壤污染分类别、分用途、分阶段治理，加强土壤环境污染防治和风险管控，维护公众健康，建立和完善我省土壤环境管理体系，提升土壤环境管理水平，促进土壤资源永续利用、保障人居环境安全，具有十分重要的意义。</w:t>
      </w:r>
    </w:p>
    <w:p w14:paraId="34416484">
      <w:pPr>
        <w:adjustRightInd w:val="0"/>
        <w:snapToGrid w:val="0"/>
        <w:spacing w:line="580" w:lineRule="exact"/>
        <w:ind w:firstLine="72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该项目的立项符合国家法律法规、国民经济发展规划和相关政策、符合行业发展规划和政策要求，符合“土壤污染防治行动计划”，与四川省生态环境厅职责范围相符，属于四川省生态环境厅履职所需。根据《四川省环境保护厅办公室关于印发&lt;四川省重点行业企业用地调查实施方案&gt;的通知》（川环办发〔2018〕73号），项目的设立程序符合相关规定，审批文件、材料符合相关要求，且项目的设立经过了必要的可行性研究、专家论证、风险评估、绩效评估、集体决策。同时，四川省重点行业企业用地调查属于中央财政资金支持范围，符合中央支出责任划分原则。</w:t>
      </w:r>
      <w:bookmarkEnd w:id="128"/>
    </w:p>
    <w:p w14:paraId="63F60EE1">
      <w:pPr>
        <w:numPr>
          <w:ilvl w:val="0"/>
          <w:numId w:val="8"/>
        </w:numPr>
        <w:snapToGrid w:val="0"/>
        <w:spacing w:line="600" w:lineRule="exact"/>
        <w:ind w:firstLine="562" w:firstLineChars="200"/>
        <w:rPr>
          <w:rFonts w:ascii="楷体_GB2312" w:hAnsi="宋体" w:eastAsia="楷体_GB2312"/>
          <w:b/>
          <w:sz w:val="28"/>
          <w:szCs w:val="22"/>
        </w:rPr>
      </w:pPr>
      <w:r>
        <w:rPr>
          <w:rFonts w:hint="eastAsia" w:ascii="楷体_GB2312" w:hAnsi="宋体" w:eastAsia="楷体_GB2312"/>
          <w:b/>
          <w:sz w:val="28"/>
          <w:szCs w:val="22"/>
        </w:rPr>
        <w:t>项目管理情况</w:t>
      </w:r>
    </w:p>
    <w:p w14:paraId="32EE5A99">
      <w:pPr>
        <w:adjustRightInd w:val="0"/>
        <w:snapToGrid w:val="0"/>
        <w:spacing w:line="580" w:lineRule="exact"/>
        <w:ind w:firstLine="720"/>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color w:val="000000"/>
          <w:kern w:val="0"/>
          <w:sz w:val="32"/>
          <w:szCs w:val="32"/>
          <w:lang w:val="zh-CN" w:eastAsia="zh-CN" w:bidi="ar-SA"/>
        </w:rPr>
        <w:t>为加强项目管理，保证项目工作顺利开展，保质保量按期完成项目工作，</w:t>
      </w:r>
      <w:r>
        <w:rPr>
          <w:rFonts w:hint="eastAsia" w:ascii="仿宋_GB2312" w:hAnsi="Calibri" w:eastAsia="仿宋_GB2312" w:cs="仿宋"/>
          <w:color w:val="000000"/>
          <w:kern w:val="0"/>
          <w:sz w:val="32"/>
          <w:szCs w:val="32"/>
          <w:lang w:val="en-US" w:eastAsia="zh-CN" w:bidi="ar-SA"/>
        </w:rPr>
        <w:t>我单位成立</w:t>
      </w:r>
      <w:r>
        <w:rPr>
          <w:rFonts w:hint="eastAsia" w:ascii="仿宋_GB2312" w:hAnsi="Calibri" w:eastAsia="仿宋_GB2312" w:cs="仿宋"/>
          <w:color w:val="000000"/>
          <w:kern w:val="0"/>
          <w:sz w:val="32"/>
          <w:szCs w:val="32"/>
          <w:lang w:val="zh-CN" w:eastAsia="zh-CN" w:bidi="ar-SA"/>
        </w:rPr>
        <w:t>了</w:t>
      </w:r>
      <w:r>
        <w:rPr>
          <w:rFonts w:hint="eastAsia" w:ascii="仿宋_GB2312" w:hAnsi="Calibri" w:eastAsia="仿宋_GB2312" w:cs="仿宋"/>
          <w:color w:val="000000"/>
          <w:kern w:val="0"/>
          <w:sz w:val="32"/>
          <w:szCs w:val="32"/>
          <w:lang w:val="en-US" w:eastAsia="zh-CN" w:bidi="ar-SA"/>
        </w:rPr>
        <w:t>项目经理部，</w:t>
      </w:r>
      <w:r>
        <w:rPr>
          <w:rFonts w:hint="eastAsia" w:ascii="仿宋_GB2312" w:hAnsi="Calibri" w:eastAsia="仿宋_GB2312" w:cs="仿宋"/>
          <w:color w:val="000000"/>
          <w:kern w:val="0"/>
          <w:sz w:val="32"/>
          <w:szCs w:val="32"/>
          <w:lang w:val="zh-CN" w:eastAsia="zh-CN" w:bidi="ar-SA"/>
        </w:rPr>
        <w:t>项目</w:t>
      </w:r>
      <w:r>
        <w:rPr>
          <w:rFonts w:hint="eastAsia" w:ascii="仿宋_GB2312" w:hAnsi="Calibri" w:eastAsia="仿宋_GB2312" w:cs="仿宋"/>
          <w:color w:val="000000"/>
          <w:kern w:val="0"/>
          <w:sz w:val="32"/>
          <w:szCs w:val="32"/>
          <w:lang w:val="en-US" w:eastAsia="zh-CN" w:bidi="ar-SA"/>
        </w:rPr>
        <w:t>经理部</w:t>
      </w:r>
      <w:r>
        <w:rPr>
          <w:rFonts w:hint="eastAsia" w:ascii="仿宋_GB2312" w:hAnsi="Calibri" w:eastAsia="仿宋_GB2312" w:cs="仿宋"/>
          <w:color w:val="000000"/>
          <w:kern w:val="0"/>
          <w:sz w:val="32"/>
          <w:szCs w:val="32"/>
          <w:lang w:val="zh-CN" w:eastAsia="zh-CN" w:bidi="ar-SA"/>
        </w:rPr>
        <w:t>下设：</w:t>
      </w:r>
      <w:r>
        <w:rPr>
          <w:rFonts w:hint="eastAsia" w:ascii="仿宋_GB2312" w:hAnsi="Calibri" w:eastAsia="仿宋_GB2312" w:cs="仿宋"/>
          <w:color w:val="000000"/>
          <w:kern w:val="0"/>
          <w:sz w:val="32"/>
          <w:szCs w:val="32"/>
          <w:lang w:val="en-US" w:eastAsia="zh-CN" w:bidi="ar-SA"/>
        </w:rPr>
        <w:t>采样</w:t>
      </w:r>
      <w:r>
        <w:rPr>
          <w:rFonts w:hint="eastAsia" w:ascii="仿宋_GB2312" w:hAnsi="Calibri" w:eastAsia="仿宋_GB2312" w:cs="仿宋"/>
          <w:color w:val="000000"/>
          <w:kern w:val="0"/>
          <w:sz w:val="32"/>
          <w:szCs w:val="32"/>
          <w:lang w:val="zh-CN" w:eastAsia="zh-CN" w:bidi="ar-SA"/>
        </w:rPr>
        <w:t>小组、质控小组、</w:t>
      </w:r>
      <w:r>
        <w:rPr>
          <w:rFonts w:hint="eastAsia" w:ascii="仿宋_GB2312" w:hAnsi="Calibri" w:eastAsia="仿宋_GB2312" w:cs="仿宋"/>
          <w:color w:val="000000"/>
          <w:kern w:val="0"/>
          <w:sz w:val="32"/>
          <w:szCs w:val="32"/>
          <w:lang w:val="en-US" w:eastAsia="zh-CN" w:bidi="ar-SA"/>
        </w:rPr>
        <w:t>制样小组</w:t>
      </w:r>
      <w:r>
        <w:rPr>
          <w:rFonts w:hint="eastAsia" w:ascii="仿宋_GB2312" w:hAnsi="Calibri" w:eastAsia="仿宋_GB2312" w:cs="仿宋"/>
          <w:color w:val="000000"/>
          <w:kern w:val="0"/>
          <w:sz w:val="32"/>
          <w:szCs w:val="32"/>
          <w:lang w:val="zh-CN" w:eastAsia="zh-CN" w:bidi="ar-SA"/>
        </w:rPr>
        <w:t>。</w:t>
      </w:r>
    </w:p>
    <w:p w14:paraId="1A537998">
      <w:pPr>
        <w:adjustRightInd w:val="0"/>
        <w:snapToGrid w:val="0"/>
        <w:spacing w:line="580" w:lineRule="exact"/>
        <w:ind w:firstLine="720"/>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color w:val="000000"/>
          <w:kern w:val="0"/>
          <w:sz w:val="32"/>
          <w:szCs w:val="32"/>
          <w:lang w:val="en-US" w:eastAsia="zh-CN" w:bidi="ar-SA"/>
        </w:rPr>
        <w:t>采样</w:t>
      </w:r>
      <w:r>
        <w:rPr>
          <w:rFonts w:hint="eastAsia" w:ascii="仿宋_GB2312" w:hAnsi="Calibri" w:eastAsia="仿宋_GB2312" w:cs="仿宋"/>
          <w:color w:val="000000"/>
          <w:kern w:val="0"/>
          <w:sz w:val="32"/>
          <w:szCs w:val="32"/>
          <w:lang w:val="zh-CN" w:eastAsia="zh-CN" w:bidi="ar-SA"/>
        </w:rPr>
        <w:t>小组负责</w:t>
      </w:r>
      <w:r>
        <w:rPr>
          <w:rFonts w:hint="eastAsia" w:ascii="仿宋_GB2312" w:hAnsi="Calibri" w:eastAsia="仿宋_GB2312" w:cs="仿宋"/>
          <w:color w:val="000000"/>
          <w:kern w:val="0"/>
          <w:sz w:val="32"/>
          <w:szCs w:val="32"/>
          <w:lang w:val="en-US" w:eastAsia="zh-CN" w:bidi="ar-SA"/>
        </w:rPr>
        <w:t>采样</w:t>
      </w:r>
      <w:r>
        <w:rPr>
          <w:rFonts w:hint="eastAsia" w:ascii="仿宋_GB2312" w:hAnsi="Calibri" w:eastAsia="仿宋_GB2312" w:cs="仿宋"/>
          <w:color w:val="000000"/>
          <w:kern w:val="0"/>
          <w:sz w:val="32"/>
          <w:szCs w:val="32"/>
          <w:lang w:val="zh-CN" w:eastAsia="zh-CN" w:bidi="ar-SA"/>
        </w:rPr>
        <w:t>项目</w:t>
      </w:r>
      <w:r>
        <w:rPr>
          <w:rFonts w:hint="eastAsia" w:ascii="仿宋_GB2312" w:hAnsi="Calibri" w:eastAsia="仿宋_GB2312" w:cs="仿宋"/>
          <w:color w:val="000000"/>
          <w:kern w:val="0"/>
          <w:sz w:val="32"/>
          <w:szCs w:val="32"/>
          <w:lang w:val="en-US" w:eastAsia="zh-CN" w:bidi="ar-SA"/>
        </w:rPr>
        <w:t>的</w:t>
      </w:r>
      <w:r>
        <w:rPr>
          <w:rFonts w:hint="eastAsia" w:ascii="仿宋_GB2312" w:hAnsi="Calibri" w:eastAsia="仿宋_GB2312" w:cs="仿宋"/>
          <w:color w:val="000000"/>
          <w:kern w:val="0"/>
          <w:sz w:val="32"/>
          <w:szCs w:val="32"/>
          <w:lang w:val="zh-CN" w:eastAsia="zh-CN" w:bidi="ar-SA"/>
        </w:rPr>
        <w:t>具体实施；</w:t>
      </w:r>
    </w:p>
    <w:p w14:paraId="499C4F7F">
      <w:pPr>
        <w:adjustRightInd w:val="0"/>
        <w:snapToGrid w:val="0"/>
        <w:spacing w:line="580" w:lineRule="exact"/>
        <w:ind w:firstLine="72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zh-CN" w:eastAsia="zh-CN" w:bidi="ar-SA"/>
        </w:rPr>
        <w:t>质控小组负责项目</w:t>
      </w:r>
      <w:r>
        <w:rPr>
          <w:rFonts w:hint="eastAsia" w:ascii="仿宋_GB2312" w:hAnsi="Calibri" w:eastAsia="仿宋_GB2312" w:cs="仿宋"/>
          <w:color w:val="000000"/>
          <w:kern w:val="0"/>
          <w:sz w:val="32"/>
          <w:szCs w:val="32"/>
          <w:lang w:val="en-US" w:eastAsia="zh-CN" w:bidi="ar-SA"/>
        </w:rPr>
        <w:t>的</w:t>
      </w:r>
      <w:r>
        <w:rPr>
          <w:rFonts w:hint="eastAsia" w:ascii="仿宋_GB2312" w:hAnsi="Calibri" w:eastAsia="仿宋_GB2312" w:cs="仿宋"/>
          <w:color w:val="000000"/>
          <w:kern w:val="0"/>
          <w:sz w:val="32"/>
          <w:szCs w:val="32"/>
          <w:lang w:val="zh-CN" w:eastAsia="zh-CN" w:bidi="ar-SA"/>
        </w:rPr>
        <w:t>质量管理、质量监控</w:t>
      </w:r>
      <w:r>
        <w:rPr>
          <w:rFonts w:hint="eastAsia" w:ascii="仿宋_GB2312" w:hAnsi="Calibri" w:eastAsia="仿宋_GB2312" w:cs="仿宋"/>
          <w:color w:val="000000"/>
          <w:kern w:val="0"/>
          <w:sz w:val="32"/>
          <w:szCs w:val="32"/>
          <w:lang w:val="en-US" w:eastAsia="zh-CN" w:bidi="ar-SA"/>
        </w:rPr>
        <w:t>;</w:t>
      </w:r>
    </w:p>
    <w:p w14:paraId="2CEBA402">
      <w:pPr>
        <w:adjustRightInd w:val="0"/>
        <w:snapToGrid w:val="0"/>
        <w:spacing w:line="580" w:lineRule="exact"/>
        <w:ind w:firstLine="72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制样小组</w:t>
      </w:r>
      <w:r>
        <w:rPr>
          <w:rFonts w:hint="eastAsia" w:ascii="仿宋_GB2312" w:hAnsi="Calibri" w:eastAsia="仿宋_GB2312" w:cs="仿宋"/>
          <w:color w:val="000000"/>
          <w:kern w:val="0"/>
          <w:sz w:val="32"/>
          <w:szCs w:val="32"/>
          <w:lang w:val="zh-CN" w:eastAsia="zh-CN" w:bidi="ar-SA"/>
        </w:rPr>
        <w:t>负责项目</w:t>
      </w:r>
      <w:r>
        <w:rPr>
          <w:rFonts w:hint="eastAsia" w:ascii="仿宋_GB2312" w:hAnsi="Calibri" w:eastAsia="仿宋_GB2312" w:cs="仿宋"/>
          <w:color w:val="000000"/>
          <w:kern w:val="0"/>
          <w:sz w:val="32"/>
          <w:szCs w:val="32"/>
          <w:lang w:val="en-US" w:eastAsia="zh-CN" w:bidi="ar-SA"/>
        </w:rPr>
        <w:t>样品的粗制样。</w:t>
      </w:r>
    </w:p>
    <w:p w14:paraId="4A40EC8F">
      <w:pPr>
        <w:adjustRightInd w:val="0"/>
        <w:snapToGrid w:val="0"/>
        <w:spacing w:line="580" w:lineRule="exact"/>
        <w:ind w:firstLine="720"/>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color w:val="000000"/>
          <w:kern w:val="0"/>
          <w:sz w:val="32"/>
          <w:szCs w:val="32"/>
          <w:lang w:val="en-US" w:eastAsia="zh-CN" w:bidi="ar-SA"/>
        </w:rPr>
        <w:t>同时，我单位</w:t>
      </w:r>
      <w:r>
        <w:rPr>
          <w:rFonts w:hint="eastAsia" w:ascii="仿宋_GB2312" w:hAnsi="Calibri" w:eastAsia="仿宋_GB2312" w:cs="仿宋"/>
          <w:color w:val="000000"/>
          <w:kern w:val="0"/>
          <w:sz w:val="32"/>
          <w:szCs w:val="32"/>
          <w:lang w:val="zh-CN" w:eastAsia="zh-CN" w:bidi="ar-SA"/>
        </w:rPr>
        <w:t>构建了“采样小组自查—采样单位质控检查”</w:t>
      </w:r>
      <w:r>
        <w:rPr>
          <w:rFonts w:hint="eastAsia" w:ascii="仿宋_GB2312" w:hAnsi="Calibri" w:eastAsia="仿宋_GB2312" w:cs="仿宋"/>
          <w:color w:val="000000"/>
          <w:kern w:val="0"/>
          <w:sz w:val="32"/>
          <w:szCs w:val="32"/>
          <w:lang w:val="en-US" w:eastAsia="zh-CN" w:bidi="ar-SA"/>
        </w:rPr>
        <w:t>的二</w:t>
      </w:r>
      <w:r>
        <w:rPr>
          <w:rFonts w:hint="eastAsia" w:ascii="仿宋_GB2312" w:hAnsi="Calibri" w:eastAsia="仿宋_GB2312" w:cs="仿宋"/>
          <w:color w:val="000000"/>
          <w:kern w:val="0"/>
          <w:sz w:val="32"/>
          <w:szCs w:val="32"/>
          <w:lang w:val="zh-CN" w:eastAsia="zh-CN" w:bidi="ar-SA"/>
        </w:rPr>
        <w:t>级质量管理体系，搭建了“采样小组—质控小组—省质控</w:t>
      </w:r>
      <w:r>
        <w:rPr>
          <w:rFonts w:hint="eastAsia" w:ascii="仿宋_GB2312" w:hAnsi="Calibri" w:eastAsia="仿宋_GB2312" w:cs="仿宋"/>
          <w:color w:val="000000"/>
          <w:kern w:val="0"/>
          <w:sz w:val="32"/>
          <w:szCs w:val="32"/>
          <w:lang w:val="en-US" w:eastAsia="zh-CN" w:bidi="ar-SA"/>
        </w:rPr>
        <w:t>单位</w:t>
      </w:r>
      <w:r>
        <w:rPr>
          <w:rFonts w:hint="eastAsia" w:ascii="仿宋_GB2312" w:hAnsi="Calibri" w:eastAsia="仿宋_GB2312" w:cs="仿宋"/>
          <w:color w:val="000000"/>
          <w:kern w:val="0"/>
          <w:sz w:val="32"/>
          <w:szCs w:val="32"/>
          <w:lang w:val="zh-CN" w:eastAsia="zh-CN" w:bidi="ar-SA"/>
        </w:rPr>
        <w:t>”的沟通桥梁。</w:t>
      </w:r>
    </w:p>
    <w:p w14:paraId="7BEF01C2">
      <w:pPr>
        <w:adjustRightInd w:val="0"/>
        <w:snapToGrid w:val="0"/>
        <w:spacing w:line="580" w:lineRule="exact"/>
        <w:ind w:firstLine="720"/>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color w:val="000000"/>
          <w:kern w:val="0"/>
          <w:sz w:val="32"/>
          <w:szCs w:val="32"/>
          <w:lang w:val="zh-CN" w:eastAsia="zh-CN" w:bidi="ar-SA"/>
        </w:rPr>
        <w:t>质控小组发现问题及时向技术负责人汇报，同时与采样小组沟通，反馈现场和资料检查中存在的问题，以减少问题的发生，保障采样工作质量，促进工作进度。</w:t>
      </w:r>
    </w:p>
    <w:p w14:paraId="0B3A21AE">
      <w:pPr>
        <w:adjustRightInd w:val="0"/>
        <w:snapToGrid w:val="0"/>
        <w:spacing w:line="580" w:lineRule="exact"/>
        <w:ind w:firstLine="720"/>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color w:val="000000"/>
          <w:kern w:val="0"/>
          <w:sz w:val="32"/>
          <w:szCs w:val="32"/>
          <w:lang w:val="en-US" w:eastAsia="zh-CN" w:bidi="ar-SA"/>
        </w:rPr>
        <w:t>采样小组组长每日及时向</w:t>
      </w:r>
      <w:r>
        <w:rPr>
          <w:rFonts w:hint="eastAsia" w:ascii="仿宋_GB2312" w:hAnsi="Calibri" w:eastAsia="仿宋_GB2312" w:cs="仿宋"/>
          <w:color w:val="000000"/>
          <w:kern w:val="0"/>
          <w:sz w:val="32"/>
          <w:szCs w:val="32"/>
          <w:lang w:val="zh-CN" w:eastAsia="zh-CN" w:bidi="ar-SA"/>
        </w:rPr>
        <w:t>项目</w:t>
      </w:r>
      <w:r>
        <w:rPr>
          <w:rFonts w:hint="eastAsia" w:ascii="仿宋_GB2312" w:hAnsi="Calibri" w:eastAsia="仿宋_GB2312" w:cs="仿宋"/>
          <w:color w:val="000000"/>
          <w:kern w:val="0"/>
          <w:sz w:val="32"/>
          <w:szCs w:val="32"/>
          <w:lang w:val="en-US" w:eastAsia="zh-CN" w:bidi="ar-SA"/>
        </w:rPr>
        <w:t>经理部反馈小组当日工作进度、工作中遇到的问题，</w:t>
      </w:r>
      <w:r>
        <w:rPr>
          <w:rFonts w:hint="eastAsia" w:ascii="仿宋_GB2312" w:hAnsi="Calibri" w:eastAsia="仿宋_GB2312" w:cs="仿宋"/>
          <w:color w:val="000000"/>
          <w:kern w:val="0"/>
          <w:sz w:val="32"/>
          <w:szCs w:val="32"/>
          <w:lang w:val="zh-CN" w:eastAsia="zh-CN" w:bidi="ar-SA"/>
        </w:rPr>
        <w:t>以便于项目</w:t>
      </w:r>
      <w:r>
        <w:rPr>
          <w:rFonts w:hint="eastAsia" w:ascii="仿宋_GB2312" w:hAnsi="Calibri" w:eastAsia="仿宋_GB2312" w:cs="仿宋"/>
          <w:color w:val="000000"/>
          <w:kern w:val="0"/>
          <w:sz w:val="32"/>
          <w:szCs w:val="32"/>
          <w:lang w:val="en-US" w:eastAsia="zh-CN" w:bidi="ar-SA"/>
        </w:rPr>
        <w:t>经理部的</w:t>
      </w:r>
      <w:r>
        <w:rPr>
          <w:rFonts w:hint="eastAsia" w:ascii="仿宋_GB2312" w:hAnsi="Calibri" w:eastAsia="仿宋_GB2312" w:cs="仿宋"/>
          <w:color w:val="000000"/>
          <w:kern w:val="0"/>
          <w:sz w:val="32"/>
          <w:szCs w:val="32"/>
          <w:lang w:val="zh-CN" w:eastAsia="zh-CN" w:bidi="ar-SA"/>
        </w:rPr>
        <w:t>统一组织、协调、管理。</w:t>
      </w:r>
    </w:p>
    <w:p w14:paraId="2BF8540F">
      <w:pPr>
        <w:adjustRightInd w:val="0"/>
        <w:snapToGrid w:val="0"/>
        <w:spacing w:line="580" w:lineRule="exact"/>
        <w:ind w:firstLine="72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项目资金管理方面，建立“四川省重点行业企业用地调查采样项目”专项资金管理制度，严格做到资金的专款专用。所有项目经费支出凭正式发票或符合规定的其他付款凭据，经项目经办人签字、项目负责人签字、主管领导会签、单位领导审批签字后报销支出，财务部根据审批情况进行款项支付和会计核算。确保了本项目的专款专用，无超预算、无预算支出、无超范围、超标准支出。项目过程中不断增强和落实绩效管理责任，完善工作机制，有效提高了专项资金管理水平和使用效益。</w:t>
      </w:r>
    </w:p>
    <w:p w14:paraId="39C2662B">
      <w:pPr>
        <w:numPr>
          <w:ilvl w:val="0"/>
          <w:numId w:val="8"/>
        </w:numPr>
        <w:snapToGrid w:val="0"/>
        <w:spacing w:line="600" w:lineRule="exact"/>
        <w:ind w:firstLine="562" w:firstLineChars="200"/>
        <w:rPr>
          <w:rFonts w:ascii="楷体_GB2312" w:hAnsi="宋体" w:eastAsia="楷体_GB2312"/>
          <w:b/>
          <w:sz w:val="28"/>
          <w:szCs w:val="22"/>
        </w:rPr>
      </w:pPr>
      <w:r>
        <w:rPr>
          <w:rFonts w:hint="eastAsia" w:ascii="楷体_GB2312" w:hAnsi="宋体" w:eastAsia="楷体_GB2312"/>
          <w:b/>
          <w:sz w:val="28"/>
          <w:szCs w:val="22"/>
        </w:rPr>
        <w:t>项目产出情况</w:t>
      </w:r>
    </w:p>
    <w:p w14:paraId="214D3BD2">
      <w:pPr>
        <w:adjustRightInd w:val="0"/>
        <w:snapToGrid w:val="0"/>
        <w:spacing w:line="580" w:lineRule="exact"/>
        <w:ind w:firstLine="72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项目共完成383个地块、2个区域土壤背景点、14个化工园样品采集工作及承担区域内土壤样品的粗制工作。</w:t>
      </w:r>
    </w:p>
    <w:p w14:paraId="1537A605">
      <w:pPr>
        <w:snapToGrid w:val="0"/>
        <w:spacing w:line="600" w:lineRule="exact"/>
        <w:ind w:firstLine="640" w:firstLineChars="200"/>
        <w:rPr>
          <w:rFonts w:hint="eastAsia"/>
          <w:lang w:val="en-US" w:eastAsia="zh-CN"/>
        </w:rPr>
      </w:pPr>
      <w:r>
        <w:rPr>
          <w:rFonts w:hint="eastAsia" w:ascii="仿宋_GB2312" w:hAnsi="Calibri" w:eastAsia="仿宋_GB2312" w:cs="仿宋"/>
          <w:color w:val="000000"/>
          <w:kern w:val="0"/>
          <w:sz w:val="32"/>
          <w:szCs w:val="32"/>
          <w:lang w:val="en-US" w:eastAsia="zh-CN" w:bidi="ar-SA"/>
        </w:rPr>
        <w:t>我单位承担的重点行业企业用地调查采样工作，严格按照《采样技术规定》、《质控技术规定》等规范执行，钻进工作方法正确、采样位置合理、采样规范、样品真实有效；质量管理体系完善且运行良好，质量监督检查组认真负责，保障了工作质量。通过近五个月的时间，圆满地完成了四川省重点行业企业用地调查采样任务。</w:t>
      </w:r>
    </w:p>
    <w:p w14:paraId="14F23F10">
      <w:pPr>
        <w:numPr>
          <w:ilvl w:val="0"/>
          <w:numId w:val="8"/>
        </w:numPr>
        <w:snapToGrid w:val="0"/>
        <w:spacing w:line="600" w:lineRule="exact"/>
        <w:ind w:firstLine="562" w:firstLineChars="200"/>
        <w:rPr>
          <w:rFonts w:ascii="楷体_GB2312" w:hAnsi="宋体" w:eastAsia="楷体_GB2312"/>
          <w:b/>
          <w:sz w:val="28"/>
          <w:szCs w:val="22"/>
        </w:rPr>
      </w:pPr>
      <w:r>
        <w:rPr>
          <w:rFonts w:hint="eastAsia" w:ascii="楷体_GB2312" w:hAnsi="宋体" w:eastAsia="楷体_GB2312"/>
          <w:b/>
          <w:sz w:val="28"/>
          <w:szCs w:val="22"/>
        </w:rPr>
        <w:t>项目效益情况</w:t>
      </w:r>
    </w:p>
    <w:p w14:paraId="56D54FD9">
      <w:pPr>
        <w:adjustRightInd w:val="0"/>
        <w:snapToGrid w:val="0"/>
        <w:spacing w:line="580" w:lineRule="exact"/>
        <w:ind w:firstLine="72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zh-CN" w:eastAsia="zh-CN" w:bidi="ar-SA"/>
        </w:rPr>
        <w:t>（</w:t>
      </w:r>
      <w:r>
        <w:rPr>
          <w:rFonts w:hint="eastAsia" w:ascii="仿宋_GB2312" w:hAnsi="Calibri" w:eastAsia="仿宋_GB2312" w:cs="仿宋"/>
          <w:color w:val="000000"/>
          <w:kern w:val="0"/>
          <w:sz w:val="32"/>
          <w:szCs w:val="32"/>
          <w:lang w:val="en-US" w:eastAsia="zh-CN" w:bidi="ar-SA"/>
        </w:rPr>
        <w:t>1</w:t>
      </w:r>
      <w:r>
        <w:rPr>
          <w:rFonts w:hint="eastAsia" w:ascii="仿宋_GB2312" w:hAnsi="Calibri" w:eastAsia="仿宋_GB2312" w:cs="仿宋"/>
          <w:color w:val="000000"/>
          <w:kern w:val="0"/>
          <w:sz w:val="32"/>
          <w:szCs w:val="32"/>
          <w:lang w:val="zh-CN" w:eastAsia="zh-CN" w:bidi="ar-SA"/>
        </w:rPr>
        <w:t>）数量指标：项目共完成383个地块、2个区域土壤背景点、14个化工园样品采集工作及承担区域内土壤样品的粗制工作，</w:t>
      </w:r>
      <w:r>
        <w:rPr>
          <w:rFonts w:hint="eastAsia" w:ascii="仿宋_GB2312" w:hAnsi="Calibri" w:eastAsia="仿宋_GB2312" w:cs="仿宋"/>
          <w:color w:val="000000"/>
          <w:kern w:val="0"/>
          <w:sz w:val="32"/>
          <w:szCs w:val="32"/>
          <w:lang w:val="en-US" w:eastAsia="zh-CN" w:bidi="ar-SA"/>
        </w:rPr>
        <w:t>共计1999个土壤采样点、1021个地下水采样点，共完成样品采集12700份（分别是：土壤样品9712组，地下水样品2988组；实际采样组数根据地层情况、是否有污染痕迹等情况调整，空白样单独统计组数，因此采样点位与任务组数有一定差别）。</w:t>
      </w:r>
    </w:p>
    <w:p w14:paraId="684F8692">
      <w:pPr>
        <w:adjustRightInd w:val="0"/>
        <w:snapToGrid w:val="0"/>
        <w:spacing w:line="580" w:lineRule="exact"/>
        <w:ind w:firstLine="720"/>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color w:val="000000"/>
          <w:kern w:val="0"/>
          <w:sz w:val="32"/>
          <w:szCs w:val="32"/>
          <w:lang w:val="en-US" w:eastAsia="zh-CN" w:bidi="ar-SA"/>
        </w:rPr>
        <w:t>（1）质量</w:t>
      </w:r>
      <w:r>
        <w:rPr>
          <w:rFonts w:hint="eastAsia" w:ascii="仿宋_GB2312" w:hAnsi="Calibri" w:eastAsia="仿宋_GB2312" w:cs="仿宋"/>
          <w:color w:val="000000"/>
          <w:kern w:val="0"/>
          <w:sz w:val="32"/>
          <w:szCs w:val="32"/>
          <w:lang w:val="zh-CN" w:eastAsia="zh-CN" w:bidi="ar-SA"/>
        </w:rPr>
        <w:t>指标：项目</w:t>
      </w:r>
      <w:r>
        <w:rPr>
          <w:rFonts w:hint="eastAsia" w:ascii="仿宋_GB2312" w:hAnsi="Calibri" w:eastAsia="仿宋_GB2312" w:cs="仿宋"/>
          <w:color w:val="000000"/>
          <w:kern w:val="0"/>
          <w:sz w:val="32"/>
          <w:szCs w:val="32"/>
          <w:lang w:val="en-US" w:eastAsia="zh-CN" w:bidi="ar-SA"/>
        </w:rPr>
        <w:t>严格按照</w:t>
      </w:r>
      <w:r>
        <w:rPr>
          <w:rFonts w:hint="eastAsia" w:ascii="仿宋_GB2312" w:hAnsi="Calibri" w:eastAsia="仿宋_GB2312" w:cs="仿宋"/>
          <w:color w:val="000000"/>
          <w:kern w:val="0"/>
          <w:sz w:val="32"/>
          <w:szCs w:val="32"/>
          <w:lang w:val="zh-CN" w:eastAsia="zh-CN" w:bidi="ar-SA"/>
        </w:rPr>
        <w:t>国家技术要求完成采样工作，通过</w:t>
      </w:r>
      <w:r>
        <w:rPr>
          <w:rFonts w:hint="eastAsia" w:ascii="仿宋_GB2312" w:hAnsi="Calibri" w:eastAsia="仿宋_GB2312" w:cs="仿宋"/>
          <w:color w:val="000000"/>
          <w:kern w:val="0"/>
          <w:sz w:val="32"/>
          <w:szCs w:val="32"/>
          <w:lang w:val="en-US" w:eastAsia="zh-CN" w:bidi="ar-SA"/>
        </w:rPr>
        <w:t>了省级质控（四川省生态环境监测站）、国家质控（国家详查办）组织的各次质量检查。</w:t>
      </w:r>
    </w:p>
    <w:p w14:paraId="3125F697">
      <w:pPr>
        <w:adjustRightInd w:val="0"/>
        <w:snapToGrid w:val="0"/>
        <w:spacing w:line="580" w:lineRule="exact"/>
        <w:ind w:firstLine="72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（2）时效</w:t>
      </w:r>
      <w:r>
        <w:rPr>
          <w:rFonts w:hint="eastAsia" w:ascii="仿宋_GB2312" w:hAnsi="Calibri" w:eastAsia="仿宋_GB2312" w:cs="仿宋"/>
          <w:color w:val="000000"/>
          <w:kern w:val="0"/>
          <w:sz w:val="32"/>
          <w:szCs w:val="32"/>
          <w:lang w:val="zh-CN" w:eastAsia="zh-CN" w:bidi="ar-SA"/>
        </w:rPr>
        <w:t>指标：</w:t>
      </w:r>
      <w:r>
        <w:rPr>
          <w:rFonts w:hint="eastAsia" w:ascii="仿宋_GB2312" w:hAnsi="Calibri" w:eastAsia="仿宋_GB2312" w:cs="仿宋"/>
          <w:color w:val="000000"/>
          <w:kern w:val="0"/>
          <w:sz w:val="32"/>
          <w:szCs w:val="32"/>
          <w:lang w:val="en-US" w:eastAsia="zh-CN" w:bidi="ar-SA"/>
        </w:rPr>
        <w:t>已于2020年8月23日全面完成野外采样及样品粗制工作。省厅最初下达完成时间为2020年8月1日前，后因实际工作进展延迟到8月31日前完成重点行业用地调查项目。</w:t>
      </w:r>
    </w:p>
    <w:p w14:paraId="76B8D283">
      <w:pPr>
        <w:adjustRightInd w:val="0"/>
        <w:snapToGrid w:val="0"/>
        <w:spacing w:line="580" w:lineRule="exact"/>
        <w:ind w:firstLine="72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（3）成本指标：截止2020年9月，使用资金1299万元，专项资金执行率为100%。</w:t>
      </w:r>
    </w:p>
    <w:p w14:paraId="051400B4">
      <w:pPr>
        <w:adjustRightInd w:val="0"/>
        <w:snapToGrid w:val="0"/>
        <w:spacing w:line="580" w:lineRule="exact"/>
        <w:ind w:firstLine="72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（4）经济效益指标：推进建设用地准入管理，指导实施土壤污染分类别、分用途、分阶段治理，有利于相关部门加强土壤环境污染防治和风险管控。</w:t>
      </w:r>
    </w:p>
    <w:p w14:paraId="7D11BEF3">
      <w:pPr>
        <w:adjustRightInd w:val="0"/>
        <w:snapToGrid w:val="0"/>
        <w:spacing w:line="580" w:lineRule="exact"/>
        <w:ind w:firstLine="72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（5）社会效益指标：已根据调查成果建立了全省重点行业企业用地疑似污染地块清单、污染地块清单和优先管控名录。</w:t>
      </w:r>
    </w:p>
    <w:p w14:paraId="435CDE05">
      <w:pPr>
        <w:adjustRightInd w:val="0"/>
        <w:snapToGrid w:val="0"/>
        <w:spacing w:line="580" w:lineRule="exact"/>
        <w:ind w:firstLine="72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（6）生态效益指标：根据调查成果，有利于加强污染地块管控，防止企业用地环境恶化。</w:t>
      </w:r>
    </w:p>
    <w:p w14:paraId="2A5629CC">
      <w:pPr>
        <w:adjustRightInd w:val="0"/>
        <w:snapToGrid w:val="0"/>
        <w:spacing w:line="580" w:lineRule="exact"/>
        <w:ind w:firstLine="72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（7）可持续影响指标：重点行业企业用地调查工作已有序开展完成。</w:t>
      </w:r>
    </w:p>
    <w:p w14:paraId="65453923">
      <w:pPr>
        <w:adjustRightInd w:val="0"/>
        <w:snapToGrid w:val="0"/>
        <w:spacing w:line="580" w:lineRule="exact"/>
        <w:ind w:firstLine="72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（8）满意度指标：通过已通过省级抽查，合格率100%，四川省生态环境厅满意度较高。</w:t>
      </w:r>
    </w:p>
    <w:p w14:paraId="3B01343D">
      <w:pPr>
        <w:pStyle w:val="24"/>
        <w:numPr>
          <w:ilvl w:val="0"/>
          <w:numId w:val="0"/>
        </w:numPr>
        <w:snapToGrid w:val="0"/>
        <w:spacing w:line="600" w:lineRule="exact"/>
        <w:ind w:firstLine="602" w:firstLineChars="200"/>
        <w:rPr>
          <w:rFonts w:hint="eastAsia" w:ascii="黑体" w:hAnsi="黑体" w:eastAsia="黑体" w:cs="黑体"/>
          <w:b/>
          <w:bCs/>
          <w:kern w:val="0"/>
          <w:sz w:val="30"/>
          <w:szCs w:val="24"/>
          <w:lang w:val="en-US" w:eastAsia="zh-CN" w:bidi="ar-SA"/>
        </w:rPr>
      </w:pPr>
      <w:r>
        <w:rPr>
          <w:rFonts w:hint="eastAsia" w:ascii="黑体" w:hAnsi="黑体" w:eastAsia="黑体" w:cs="黑体"/>
          <w:b/>
          <w:bCs/>
          <w:kern w:val="0"/>
          <w:sz w:val="30"/>
          <w:szCs w:val="24"/>
          <w:lang w:val="en-US" w:eastAsia="zh-CN" w:bidi="ar-SA"/>
        </w:rPr>
        <w:t>五、存在主要问题</w:t>
      </w:r>
    </w:p>
    <w:p w14:paraId="2647207F">
      <w:pPr>
        <w:adjustRightInd w:val="0"/>
        <w:snapToGrid w:val="0"/>
        <w:spacing w:line="580" w:lineRule="exact"/>
        <w:ind w:firstLine="72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（1）因新冠疫情影响，原采样启动计划被迫延迟，但生态环境部仍要求按原计划完成采样，因此为确保采样工作的按期、保质完成，在组织采样过程中增加了采样人员的投入，存在人员费用增加的风险。</w:t>
      </w:r>
    </w:p>
    <w:p w14:paraId="190B18F8">
      <w:pPr>
        <w:adjustRightInd w:val="0"/>
        <w:snapToGrid w:val="0"/>
        <w:spacing w:line="580" w:lineRule="exact"/>
        <w:ind w:firstLine="72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采样点位布设工作由各市州环保局自行通过公开招标的方式委托相关单位开展。部分点位的布设，未考虑到采样施工时是否具备一定的采样条件，以及部分点位存在因地块资料缺失对地层判断的误差，导致点位的调整、采样组数的增加，间接导致一定的采样成本增加。</w:t>
      </w:r>
    </w:p>
    <w:p w14:paraId="6FD36083">
      <w:pPr>
        <w:adjustRightInd w:val="0"/>
        <w:snapToGrid w:val="0"/>
        <w:spacing w:line="580" w:lineRule="exact"/>
        <w:ind w:firstLine="72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（3）部分地市州，如成都市、绵阳市等，存在砂卵石层，清水回转钻进方式钻进速度较慢，导致地下水建井工作的进度较慢，一定程度上增加了采样工作成本。</w:t>
      </w:r>
    </w:p>
    <w:p w14:paraId="7663396C">
      <w:pPr>
        <w:numPr>
          <w:ilvl w:val="0"/>
          <w:numId w:val="0"/>
        </w:numPr>
        <w:snapToGrid w:val="0"/>
        <w:spacing w:line="600" w:lineRule="exact"/>
        <w:ind w:firstLine="602" w:firstLineChars="200"/>
        <w:rPr>
          <w:rFonts w:hint="eastAsia" w:ascii="黑体" w:hAnsi="黑体" w:eastAsia="黑体" w:cs="黑体"/>
          <w:b/>
          <w:bCs/>
          <w:kern w:val="0"/>
          <w:sz w:val="30"/>
          <w:szCs w:val="24"/>
          <w:lang w:val="en-US" w:eastAsia="zh-CN" w:bidi="ar-SA"/>
        </w:rPr>
      </w:pPr>
      <w:r>
        <w:rPr>
          <w:rFonts w:hint="eastAsia" w:ascii="黑体" w:hAnsi="黑体" w:eastAsia="黑体" w:cs="黑体"/>
          <w:b/>
          <w:bCs/>
          <w:kern w:val="0"/>
          <w:sz w:val="30"/>
          <w:szCs w:val="24"/>
          <w:lang w:val="en-US" w:eastAsia="zh-CN" w:bidi="ar-SA"/>
        </w:rPr>
        <w:t>六、相关措施建议</w:t>
      </w:r>
    </w:p>
    <w:p w14:paraId="3CD89C7F">
      <w:pPr>
        <w:adjustRightInd w:val="0"/>
        <w:snapToGrid w:val="0"/>
        <w:spacing w:line="580" w:lineRule="exact"/>
        <w:ind w:firstLine="72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 xml:space="preserve">通过制定科学、合理的采样方案，合理安排采样工序，并积极探索新的采样工艺，缩短采样工期，确保按期完成采样任务，并降低采样成本。 </w:t>
      </w:r>
    </w:p>
    <w:p w14:paraId="102B7CA7">
      <w:pPr>
        <w:rPr>
          <w:rFonts w:hint="eastAsia"/>
          <w:lang w:val="en-US" w:eastAsia="zh-CN"/>
        </w:rPr>
      </w:pPr>
      <w:r>
        <w:rPr>
          <w:rFonts w:hint="eastAsia"/>
          <w:lang w:val="en-US" w:eastAsia="zh-CN"/>
        </w:rPr>
        <w:t xml:space="preserve"> </w:t>
      </w:r>
    </w:p>
    <w:p w14:paraId="6BD5FF4E">
      <w:pPr>
        <w:pStyle w:val="2"/>
        <w:jc w:val="right"/>
        <w:rPr>
          <w:rFonts w:hint="eastAsia"/>
          <w:lang w:val="en-US" w:eastAsia="zh-CN"/>
        </w:rPr>
      </w:pPr>
    </w:p>
    <w:p w14:paraId="04B3431D">
      <w:pPr>
        <w:pStyle w:val="2"/>
        <w:jc w:val="right"/>
        <w:rPr>
          <w:rFonts w:hint="eastAsia"/>
          <w:lang w:val="en-US" w:eastAsia="zh-CN"/>
        </w:rPr>
      </w:pPr>
      <w:r>
        <w:rPr>
          <w:rFonts w:hint="eastAsia"/>
          <w:lang w:val="en-US" w:eastAsia="zh-CN"/>
        </w:rPr>
        <w:t>四川省地质矿产勘查开发局</w:t>
      </w:r>
    </w:p>
    <w:p w14:paraId="5B15F155">
      <w:pPr>
        <w:pStyle w:val="2"/>
        <w:jc w:val="right"/>
        <w:rPr>
          <w:rFonts w:hint="eastAsia" w:eastAsia="仿宋_GB2312"/>
          <w:lang w:val="en-US" w:eastAsia="zh-CN"/>
        </w:rPr>
      </w:pPr>
      <w:r>
        <w:rPr>
          <w:rFonts w:hint="eastAsia"/>
          <w:lang w:val="en-US" w:eastAsia="zh-CN"/>
        </w:rPr>
        <w:t>成都水文地质工程地质队</w:t>
      </w:r>
    </w:p>
    <w:p w14:paraId="525F9EC6">
      <w:pPr>
        <w:spacing w:line="600" w:lineRule="exact"/>
        <w:rPr>
          <w:rFonts w:hint="eastAsia" w:ascii="黑体" w:hAnsi="黑体" w:eastAsia="黑体"/>
        </w:rPr>
      </w:pPr>
    </w:p>
    <w:p w14:paraId="7A0F58D3">
      <w:pPr>
        <w:spacing w:line="600" w:lineRule="exact"/>
        <w:rPr>
          <w:rFonts w:hint="eastAsia" w:ascii="黑体" w:hAnsi="黑体" w:eastAsia="黑体"/>
        </w:rPr>
      </w:pPr>
    </w:p>
    <w:p w14:paraId="4C008410">
      <w:pPr>
        <w:spacing w:line="600" w:lineRule="exact"/>
        <w:rPr>
          <w:rFonts w:hint="eastAsia" w:ascii="黑体" w:hAnsi="黑体" w:eastAsia="黑体"/>
        </w:rPr>
      </w:pPr>
    </w:p>
    <w:p w14:paraId="2A59E23C">
      <w:pPr>
        <w:spacing w:line="600" w:lineRule="exact"/>
        <w:rPr>
          <w:rFonts w:hint="eastAsia" w:ascii="黑体" w:hAnsi="黑体" w:eastAsia="黑体"/>
        </w:rPr>
      </w:pPr>
    </w:p>
    <w:p w14:paraId="4DBD1FA5">
      <w:pPr>
        <w:spacing w:line="600" w:lineRule="exact"/>
        <w:rPr>
          <w:rFonts w:hint="eastAsia" w:ascii="黑体" w:hAnsi="黑体" w:eastAsia="黑体"/>
          <w:sz w:val="32"/>
          <w:szCs w:val="32"/>
        </w:rPr>
      </w:pPr>
    </w:p>
    <w:p w14:paraId="551B3F4A">
      <w:pPr>
        <w:spacing w:line="600" w:lineRule="exact"/>
        <w:rPr>
          <w:rFonts w:hint="eastAsia" w:ascii="黑体" w:hAnsi="黑体" w:eastAsia="黑体"/>
          <w:sz w:val="32"/>
          <w:szCs w:val="32"/>
        </w:rPr>
      </w:pPr>
    </w:p>
    <w:p w14:paraId="7CFDE8A4">
      <w:pPr>
        <w:spacing w:line="600" w:lineRule="exact"/>
        <w:rPr>
          <w:rFonts w:hint="eastAsia" w:ascii="黑体" w:hAnsi="黑体" w:eastAsia="黑体"/>
          <w:sz w:val="32"/>
          <w:szCs w:val="32"/>
        </w:rPr>
      </w:pPr>
    </w:p>
    <w:p w14:paraId="1BE07DC6">
      <w:pPr>
        <w:spacing w:line="600" w:lineRule="exact"/>
        <w:rPr>
          <w:rFonts w:hint="eastAsia" w:ascii="黑体" w:hAnsi="黑体" w:eastAsia="黑体"/>
          <w:sz w:val="32"/>
          <w:szCs w:val="32"/>
        </w:rPr>
      </w:pPr>
    </w:p>
    <w:p w14:paraId="38C0C67E">
      <w:pPr>
        <w:spacing w:line="600" w:lineRule="exact"/>
        <w:rPr>
          <w:rFonts w:hint="eastAsia" w:ascii="黑体" w:hAnsi="黑体" w:eastAsia="黑体"/>
          <w:sz w:val="32"/>
          <w:szCs w:val="32"/>
        </w:rPr>
      </w:pPr>
    </w:p>
    <w:p w14:paraId="6B380E33">
      <w:pPr>
        <w:spacing w:line="600" w:lineRule="exact"/>
        <w:rPr>
          <w:rFonts w:hint="eastAsia" w:ascii="黑体" w:hAnsi="黑体" w:eastAsia="黑体"/>
          <w:sz w:val="32"/>
          <w:szCs w:val="32"/>
        </w:rPr>
      </w:pPr>
    </w:p>
    <w:p w14:paraId="56636CA2">
      <w:pPr>
        <w:spacing w:line="600" w:lineRule="exact"/>
        <w:rPr>
          <w:rFonts w:hint="eastAsia" w:ascii="黑体" w:hAnsi="黑体" w:eastAsia="黑体"/>
          <w:sz w:val="32"/>
          <w:szCs w:val="32"/>
        </w:rPr>
      </w:pPr>
    </w:p>
    <w:p w14:paraId="3E012F79">
      <w:pPr>
        <w:spacing w:line="600" w:lineRule="exact"/>
        <w:rPr>
          <w:rFonts w:hint="eastAsia" w:ascii="黑体" w:hAnsi="黑体" w:eastAsia="黑体"/>
          <w:sz w:val="32"/>
          <w:szCs w:val="32"/>
        </w:rPr>
      </w:pPr>
    </w:p>
    <w:p w14:paraId="5E0910F0">
      <w:pPr>
        <w:spacing w:line="600" w:lineRule="exact"/>
        <w:jc w:val="both"/>
        <w:outlineLvl w:val="0"/>
        <w:rPr>
          <w:rFonts w:hint="eastAsia" w:ascii="黑体" w:hAnsi="黑体" w:eastAsia="黑体"/>
          <w:color w:val="000000"/>
          <w:sz w:val="32"/>
          <w:szCs w:val="32"/>
        </w:rPr>
      </w:pPr>
    </w:p>
    <w:p w14:paraId="1BFA432D">
      <w:pPr>
        <w:spacing w:line="600" w:lineRule="exact"/>
        <w:jc w:val="both"/>
        <w:outlineLvl w:val="0"/>
        <w:rPr>
          <w:rFonts w:hint="eastAsia" w:ascii="黑体" w:hAnsi="黑体" w:eastAsia="黑体"/>
          <w:color w:val="000000"/>
          <w:sz w:val="32"/>
          <w:szCs w:val="32"/>
        </w:rPr>
      </w:pPr>
      <w:r>
        <w:rPr>
          <w:rFonts w:hint="eastAsia" w:ascii="黑体" w:hAnsi="黑体" w:eastAsia="黑体"/>
          <w:color w:val="000000"/>
          <w:sz w:val="32"/>
          <w:szCs w:val="32"/>
        </w:rPr>
        <w:t>附件4</w:t>
      </w:r>
    </w:p>
    <w:p w14:paraId="63ED28A6">
      <w:pPr>
        <w:spacing w:line="600" w:lineRule="exact"/>
        <w:jc w:val="center"/>
        <w:outlineLvl w:val="0"/>
        <w:rPr>
          <w:rFonts w:hint="eastAsia" w:ascii="黑体" w:hAnsi="黑体" w:eastAsia="黑体"/>
          <w:color w:val="000000"/>
          <w:sz w:val="44"/>
          <w:szCs w:val="44"/>
        </w:rPr>
      </w:pPr>
      <w:r>
        <w:rPr>
          <w:rFonts w:hint="eastAsia" w:ascii="黑体" w:hAnsi="黑体" w:eastAsia="黑体"/>
          <w:color w:val="000000"/>
          <w:sz w:val="44"/>
          <w:szCs w:val="44"/>
        </w:rPr>
        <w:t>四川省重点行业企业用地调查分析项目</w:t>
      </w:r>
    </w:p>
    <w:p w14:paraId="6EE8AF96">
      <w:pPr>
        <w:spacing w:line="600" w:lineRule="exact"/>
        <w:jc w:val="center"/>
        <w:outlineLvl w:val="0"/>
        <w:rPr>
          <w:rFonts w:hint="eastAsia" w:ascii="黑体" w:hAnsi="黑体" w:eastAsia="黑体"/>
          <w:color w:val="000000"/>
          <w:sz w:val="44"/>
          <w:szCs w:val="44"/>
        </w:rPr>
      </w:pPr>
      <w:r>
        <w:rPr>
          <w:rFonts w:hint="eastAsia" w:ascii="黑体" w:hAnsi="黑体" w:eastAsia="黑体"/>
          <w:color w:val="000000"/>
          <w:sz w:val="44"/>
          <w:szCs w:val="44"/>
        </w:rPr>
        <w:t>支出绩效自评报告</w:t>
      </w:r>
    </w:p>
    <w:p w14:paraId="764FEED5">
      <w:pPr>
        <w:keepNext w:val="0"/>
        <w:keepLines w:val="0"/>
        <w:pageBreakBefore w:val="0"/>
        <w:widowControl w:val="0"/>
        <w:kinsoku/>
        <w:wordWrap/>
        <w:overflowPunct/>
        <w:topLinePunct w:val="0"/>
        <w:autoSpaceDE/>
        <w:autoSpaceDN/>
        <w:bidi w:val="0"/>
        <w:spacing w:line="600" w:lineRule="exact"/>
        <w:jc w:val="center"/>
        <w:textAlignment w:val="auto"/>
        <w:rPr>
          <w:rFonts w:hint="eastAsia"/>
        </w:rPr>
      </w:pPr>
      <w:r>
        <w:rPr>
          <w:rFonts w:hint="eastAsia" w:ascii="仿宋_GB2312" w:hAnsi="宋体" w:eastAsia="仿宋_GB2312" w:cs="Times New Roman"/>
          <w:color w:val="auto"/>
          <w:kern w:val="2"/>
          <w:sz w:val="32"/>
          <w:szCs w:val="32"/>
          <w:lang w:val="zh-CN" w:eastAsia="zh-CN" w:bidi="ar-SA"/>
        </w:rPr>
        <w:t>（项目单位自评）</w:t>
      </w:r>
    </w:p>
    <w:p w14:paraId="4F12797C">
      <w:pPr>
        <w:tabs>
          <w:tab w:val="left" w:pos="3885"/>
        </w:tabs>
        <w:snapToGrid w:val="0"/>
        <w:spacing w:line="600" w:lineRule="exact"/>
        <w:ind w:firstLine="562" w:firstLineChars="200"/>
        <w:jc w:val="left"/>
        <w:rPr>
          <w:rFonts w:ascii="黑体" w:hAnsi="宋体" w:eastAsia="黑体"/>
          <w:b/>
          <w:bCs/>
          <w:sz w:val="28"/>
          <w:szCs w:val="22"/>
        </w:rPr>
      </w:pPr>
      <w:r>
        <w:rPr>
          <w:rFonts w:hint="eastAsia" w:ascii="黑体" w:hAnsi="宋体" w:eastAsia="黑体"/>
          <w:b/>
          <w:bCs/>
          <w:sz w:val="28"/>
          <w:szCs w:val="22"/>
        </w:rPr>
        <w:t>一、基本情况</w:t>
      </w:r>
    </w:p>
    <w:p w14:paraId="57806F6D">
      <w:pPr>
        <w:adjustRightInd w:val="0"/>
        <w:snapToGrid w:val="0"/>
        <w:spacing w:line="580" w:lineRule="exact"/>
        <w:ind w:firstLine="720"/>
        <w:rPr>
          <w:rFonts w:ascii="楷体_GB2312" w:hAnsi="宋体" w:eastAsia="楷体_GB2312"/>
          <w:b/>
          <w:sz w:val="28"/>
          <w:szCs w:val="36"/>
        </w:rPr>
      </w:pPr>
      <w:r>
        <w:rPr>
          <w:rFonts w:hint="eastAsia" w:ascii="楷体_GB2312" w:hAnsi="宋体" w:eastAsia="楷体_GB2312"/>
          <w:b/>
          <w:sz w:val="28"/>
          <w:szCs w:val="36"/>
        </w:rPr>
        <w:t>（一）项目概况</w:t>
      </w:r>
    </w:p>
    <w:p w14:paraId="6E40AA80">
      <w:pPr>
        <w:adjustRightInd w:val="0"/>
        <w:snapToGrid w:val="0"/>
        <w:spacing w:line="580" w:lineRule="exact"/>
        <w:ind w:firstLine="72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土壤是经济社会可持续发展的物质基础，关系人民群众身体健康，关系美丽中国建设，保护好土壤环境是推进生态文明建设和维护国家生态安全的重要内容。当前，我国土壤环境保护还存在污染底数不清、监测监管和风险防控体系不健全，部分地区污染较为严重，已成为全面建成小康社会的突出短板之一。为切实加强土壤污染防治，逐步改善土壤环境质量，国务院于2016年5月印发了《土壤污染防治行动计划》（简称“土十条”）。</w:t>
      </w:r>
    </w:p>
    <w:p w14:paraId="1F65D9C1">
      <w:pPr>
        <w:adjustRightInd w:val="0"/>
        <w:snapToGrid w:val="0"/>
        <w:spacing w:line="580" w:lineRule="exact"/>
        <w:ind w:firstLine="72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开展土壤污染状况详查是贯彻落实“土十条”的重要工作，是提升土壤环境管理水平的重要抓手和基础条件。“土十条”中明确要求：在现有相关调查基础上，以农用地和重点行业企业用地为重点，开展土壤污染状况详查，2018年四川省完成了农业用地土壤污染状况详查。</w:t>
      </w:r>
    </w:p>
    <w:p w14:paraId="0EBB4AC8">
      <w:pPr>
        <w:tabs>
          <w:tab w:val="left" w:pos="3885"/>
        </w:tabs>
        <w:snapToGrid w:val="0"/>
        <w:spacing w:line="600" w:lineRule="exact"/>
        <w:ind w:firstLine="562" w:firstLineChars="200"/>
        <w:jc w:val="left"/>
        <w:rPr>
          <w:rFonts w:hint="eastAsia" w:ascii="楷体_GB2312" w:hAnsi="宋体" w:eastAsia="楷体_GB2312"/>
          <w:b/>
          <w:bCs w:val="0"/>
          <w:sz w:val="28"/>
          <w:szCs w:val="36"/>
        </w:rPr>
      </w:pPr>
      <w:r>
        <w:rPr>
          <w:rFonts w:hint="eastAsia" w:ascii="黑体" w:hAnsi="宋体" w:eastAsia="黑体"/>
          <w:b/>
          <w:bCs/>
          <w:sz w:val="28"/>
          <w:szCs w:val="22"/>
        </w:rPr>
        <w:t>（二）</w:t>
      </w:r>
      <w:r>
        <w:rPr>
          <w:rFonts w:hint="eastAsia" w:ascii="楷体_GB2312" w:hAnsi="宋体" w:eastAsia="楷体_GB2312"/>
          <w:b/>
          <w:bCs w:val="0"/>
          <w:sz w:val="28"/>
          <w:szCs w:val="36"/>
        </w:rPr>
        <w:t>项目实施情况</w:t>
      </w:r>
    </w:p>
    <w:p w14:paraId="5C57CC8B">
      <w:pPr>
        <w:adjustRightInd w:val="0"/>
        <w:snapToGrid w:val="0"/>
        <w:spacing w:line="580" w:lineRule="exact"/>
        <w:ind w:firstLine="72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2019年四川省启动了重点行业企业用地土壤污染状况详查工作，并要求2020年年底前掌握全省重点行业企业用地中污染地块的分布及其环境风险情况。按照四川省生态环境厅的统一安排，四川省企业用地调查采样分析工作于2019年完成资金申报，我单位根据项目下达任务，参照川价函[2007]6号四川省环境监测收费标准编制了四川省重点行业企业用地调查采样分析项目预算书。本公司需完成802个地块的样品（不包含1地块无样品）分析测试任务。其中检测地块391个，比对地块404个。</w:t>
      </w:r>
    </w:p>
    <w:p w14:paraId="530B459E">
      <w:pPr>
        <w:adjustRightInd w:val="0"/>
        <w:snapToGrid w:val="0"/>
        <w:spacing w:line="580" w:lineRule="exact"/>
        <w:ind w:firstLine="720"/>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color w:val="000000"/>
          <w:kern w:val="0"/>
          <w:sz w:val="32"/>
          <w:szCs w:val="32"/>
          <w:lang w:val="en-US" w:eastAsia="zh-CN" w:bidi="ar-SA"/>
        </w:rPr>
        <w:t>测试指标为《土壤环境质量建设用地土壤污染风险管控标准》（GB36600-2018）中表1建设用地土壤污染风险筛选值和管制值（基</w:t>
      </w:r>
      <w:r>
        <w:rPr>
          <w:rFonts w:hint="eastAsia" w:ascii="仿宋_GB2312" w:hAnsi="Calibri" w:eastAsia="仿宋_GB2312" w:cs="仿宋"/>
          <w:color w:val="000000"/>
          <w:kern w:val="0"/>
          <w:sz w:val="32"/>
          <w:szCs w:val="32"/>
          <w:lang w:val="zh-CN" w:eastAsia="zh-CN" w:bidi="ar-SA"/>
        </w:rPr>
        <w:t>本项目）、表2建设用地土壤污染风险筛选值和管制值（其他项目）中挥发性有机污染物及半挥发性有机污染物及其余针对各地块提出的特征污染物。</w:t>
      </w:r>
    </w:p>
    <w:p w14:paraId="642DAB81">
      <w:pPr>
        <w:adjustRightInd w:val="0"/>
        <w:snapToGrid w:val="0"/>
        <w:spacing w:line="580" w:lineRule="exact"/>
        <w:ind w:firstLine="720"/>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color w:val="000000"/>
          <w:kern w:val="0"/>
          <w:sz w:val="32"/>
          <w:szCs w:val="32"/>
          <w:lang w:val="zh-CN" w:eastAsia="zh-CN" w:bidi="ar-SA"/>
        </w:rPr>
        <w:t>本公司从2019年10月与川勘集团协作完成全省第一个试点地块，截止项目完成，分析样品数量共计17949个，其中土壤样品17676个，水质样品273个。17676个土壤样品含有机17284个（含全程序空白QCK、运输空白YCK），无机及金属样品392个。目前已经全部分析测试完毕，所有数据均上传完毕。</w:t>
      </w:r>
    </w:p>
    <w:p w14:paraId="102E8BB8">
      <w:pPr>
        <w:adjustRightInd w:val="0"/>
        <w:snapToGrid w:val="0"/>
        <w:spacing w:line="580" w:lineRule="exact"/>
        <w:ind w:firstLine="720"/>
        <w:rPr>
          <w:rFonts w:hint="eastAsia" w:ascii="Times New Roman" w:hAnsi="Times New Roman" w:eastAsia="宋体" w:cs="Times New Roman"/>
          <w:kern w:val="2"/>
          <w:sz w:val="28"/>
          <w:szCs w:val="22"/>
          <w:lang w:val="zh-CN" w:eastAsia="zh-CN" w:bidi="ar-SA"/>
        </w:rPr>
      </w:pPr>
      <w:r>
        <w:rPr>
          <w:rFonts w:hint="eastAsia" w:ascii="仿宋_GB2312" w:hAnsi="Calibri" w:eastAsia="仿宋_GB2312" w:cs="仿宋"/>
          <w:color w:val="000000"/>
          <w:kern w:val="0"/>
          <w:sz w:val="32"/>
          <w:szCs w:val="32"/>
          <w:lang w:val="zh-CN" w:eastAsia="zh-CN" w:bidi="ar-SA"/>
        </w:rPr>
        <w:t>我公司开展了重点行业企业用地土壤污染状况详查工作，于2020年10月提交完毕分析测试数据，为四川省掌握全省重点行业企业用地中污染地块的分布及其环境风险情况提供了数据支撑。截</w:t>
      </w:r>
      <w:r>
        <w:rPr>
          <w:rFonts w:hint="eastAsia" w:ascii="仿宋_GB2312" w:hAnsi="Calibri" w:eastAsia="仿宋_GB2312" w:cs="仿宋"/>
          <w:color w:val="000000"/>
          <w:kern w:val="0"/>
          <w:sz w:val="32"/>
          <w:szCs w:val="32"/>
          <w:lang w:val="en-US" w:eastAsia="zh-CN" w:bidi="ar-SA"/>
        </w:rPr>
        <w:t>至</w:t>
      </w:r>
      <w:r>
        <w:rPr>
          <w:rFonts w:hint="eastAsia" w:ascii="仿宋_GB2312" w:hAnsi="Calibri" w:eastAsia="仿宋_GB2312" w:cs="仿宋"/>
          <w:color w:val="000000"/>
          <w:kern w:val="0"/>
          <w:sz w:val="32"/>
          <w:szCs w:val="32"/>
          <w:lang w:val="zh-CN" w:eastAsia="zh-CN" w:bidi="ar-SA"/>
        </w:rPr>
        <w:t>目前，生态环境厅和财政厅暂未组织专家对项目进行验收。</w:t>
      </w:r>
    </w:p>
    <w:p w14:paraId="7884DD73">
      <w:pPr>
        <w:tabs>
          <w:tab w:val="left" w:pos="3885"/>
        </w:tabs>
        <w:snapToGrid w:val="0"/>
        <w:spacing w:line="600" w:lineRule="exact"/>
        <w:ind w:firstLine="562" w:firstLineChars="200"/>
        <w:jc w:val="left"/>
        <w:rPr>
          <w:rFonts w:ascii="黑体" w:hAnsi="宋体" w:eastAsia="黑体"/>
          <w:b/>
          <w:bCs/>
          <w:sz w:val="28"/>
          <w:szCs w:val="22"/>
        </w:rPr>
      </w:pPr>
      <w:r>
        <w:rPr>
          <w:rFonts w:hint="eastAsia" w:ascii="黑体" w:hAnsi="宋体" w:eastAsia="黑体"/>
          <w:b/>
          <w:bCs/>
          <w:sz w:val="28"/>
          <w:szCs w:val="22"/>
        </w:rPr>
        <w:t>（三）</w:t>
      </w:r>
      <w:r>
        <w:rPr>
          <w:rFonts w:hint="eastAsia" w:ascii="楷体_GB2312" w:hAnsi="宋体" w:eastAsia="楷体_GB2312"/>
          <w:b/>
          <w:bCs w:val="0"/>
          <w:sz w:val="28"/>
          <w:szCs w:val="36"/>
        </w:rPr>
        <w:t>资金投入使用情况</w:t>
      </w:r>
    </w:p>
    <w:p w14:paraId="79B61E95">
      <w:pPr>
        <w:adjustRightInd w:val="0"/>
        <w:snapToGrid w:val="0"/>
        <w:spacing w:line="580" w:lineRule="exact"/>
        <w:ind w:firstLine="72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根据《四川省财政厅关于2020年省级生态环境保护专项资金（第三批）支出预算的通知》（川财资环〔2020〕43号），我单位2020年收到省财政厅拨付“四川省重点行业企业用地调查采样项目”专项资金1,146.00万元，专项资金到位及时。</w:t>
      </w:r>
    </w:p>
    <w:p w14:paraId="16F24211">
      <w:pPr>
        <w:adjustRightInd w:val="0"/>
        <w:snapToGrid w:val="0"/>
        <w:spacing w:line="580" w:lineRule="exact"/>
        <w:ind w:firstLine="720"/>
        <w:rPr>
          <w:rFonts w:hint="eastAsia" w:ascii="Times New Roman" w:eastAsia="宋体"/>
          <w:kern w:val="2"/>
          <w:sz w:val="28"/>
          <w:szCs w:val="22"/>
        </w:rPr>
      </w:pPr>
      <w:r>
        <w:rPr>
          <w:rFonts w:hint="eastAsia" w:ascii="仿宋_GB2312" w:hAnsi="Calibri" w:eastAsia="仿宋_GB2312" w:cs="仿宋"/>
          <w:color w:val="000000"/>
          <w:kern w:val="0"/>
          <w:sz w:val="32"/>
          <w:szCs w:val="32"/>
          <w:lang w:val="en-US" w:eastAsia="zh-CN" w:bidi="ar-SA"/>
        </w:rPr>
        <w:t>我公司依据《四川省重点行业企业用地调查分析（2020年）预算书》和《土壤污染防治专项资金管理办法》（川财环〔2019〕11号）对专项资金支出进行管理。截止2020年9月底，四川省重点行业企业用地调查分析工作实际支出合计1265.69万元（其中政府专项资金1146.00万元，企业自筹资金119.69万元），其中人员费729.77万元，专用材料和燃料费282.81万元，咨询劳务费4.67万元，设备使用费101.18万元，维修（护）费74.46万元，其他费用19.4万元，办公费9.74万元，印刷费8.30万元，房租水电物业费34.03万元，交通费0.03万元，会议费1.30万元。专项资金执行率为100%。</w:t>
      </w:r>
    </w:p>
    <w:p w14:paraId="75FF22B7">
      <w:pPr>
        <w:tabs>
          <w:tab w:val="left" w:pos="3885"/>
        </w:tabs>
        <w:snapToGrid w:val="0"/>
        <w:spacing w:line="600" w:lineRule="exact"/>
        <w:ind w:firstLine="562" w:firstLineChars="200"/>
        <w:jc w:val="left"/>
        <w:rPr>
          <w:rFonts w:ascii="黑体" w:hAnsi="宋体" w:eastAsia="黑体"/>
          <w:b/>
          <w:bCs/>
          <w:sz w:val="28"/>
          <w:szCs w:val="22"/>
        </w:rPr>
      </w:pPr>
      <w:r>
        <w:rPr>
          <w:rFonts w:hint="eastAsia" w:ascii="黑体" w:hAnsi="宋体" w:eastAsia="黑体"/>
          <w:b/>
          <w:bCs/>
          <w:sz w:val="28"/>
          <w:szCs w:val="22"/>
        </w:rPr>
        <w:t>（四）</w:t>
      </w:r>
      <w:r>
        <w:rPr>
          <w:rFonts w:hint="eastAsia" w:ascii="楷体_GB2312" w:hAnsi="宋体" w:eastAsia="楷体_GB2312"/>
          <w:b/>
          <w:bCs w:val="0"/>
          <w:sz w:val="28"/>
          <w:szCs w:val="36"/>
        </w:rPr>
        <w:t>项目绩效目标</w:t>
      </w:r>
    </w:p>
    <w:p w14:paraId="2A7465F2">
      <w:pPr>
        <w:adjustRightInd w:val="0"/>
        <w:snapToGrid w:val="0"/>
        <w:spacing w:line="580" w:lineRule="exact"/>
        <w:ind w:firstLine="72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根据布点方案，进行现场采样，对样品进行实验分析，出具实验结果及监测报告，为风险分级工作和优先管控名录建立提供科学依据。至2020年10月18日，项目共完成了802个地块（不包含1地块无样品）的分析测试任务。其中，纳入分析测试系统中地块795个，试点地块2个，背景点4个，中石油地块1个（吊黄楼）。测试系统中的795个地块中，检测地块391个，比对地块404个。项目数量指标、质量指标、经济指标、社会效益等指标均达到预期目标。</w:t>
      </w:r>
    </w:p>
    <w:p w14:paraId="2C76AA9A">
      <w:pPr>
        <w:pStyle w:val="2"/>
        <w:snapToGrid w:val="0"/>
        <w:spacing w:line="600" w:lineRule="exact"/>
        <w:ind w:firstLine="562"/>
        <w:rPr>
          <w:rFonts w:ascii="黑体" w:hAnsi="黑体" w:eastAsia="黑体" w:cs="黑体"/>
          <w:b/>
          <w:bCs/>
        </w:rPr>
      </w:pPr>
      <w:r>
        <w:rPr>
          <w:rFonts w:hint="eastAsia" w:ascii="黑体" w:hAnsi="黑体" w:eastAsia="黑体" w:cs="黑体"/>
          <w:b/>
          <w:bCs/>
        </w:rPr>
        <w:t>二、评价工作开展情况</w:t>
      </w:r>
    </w:p>
    <w:p w14:paraId="293EF0B3">
      <w:pPr>
        <w:numPr>
          <w:ilvl w:val="0"/>
          <w:numId w:val="0"/>
        </w:numPr>
        <w:adjustRightInd w:val="0"/>
        <w:snapToGrid w:val="0"/>
        <w:spacing w:line="580" w:lineRule="exact"/>
        <w:ind w:firstLine="562" w:firstLineChars="200"/>
        <w:rPr>
          <w:rFonts w:ascii="黑体" w:hAnsi="宋体" w:eastAsia="黑体"/>
          <w:b/>
          <w:bCs/>
          <w:sz w:val="28"/>
          <w:szCs w:val="22"/>
        </w:rPr>
      </w:pPr>
      <w:r>
        <w:rPr>
          <w:rFonts w:hint="eastAsia" w:ascii="黑体" w:hAnsi="宋体" w:eastAsia="黑体"/>
          <w:b/>
          <w:bCs/>
          <w:sz w:val="28"/>
          <w:szCs w:val="22"/>
          <w:lang w:eastAsia="zh-CN"/>
        </w:rPr>
        <w:t>（一）</w:t>
      </w:r>
      <w:r>
        <w:rPr>
          <w:rFonts w:hint="eastAsia" w:ascii="黑体" w:hAnsi="宋体" w:eastAsia="黑体"/>
          <w:b/>
          <w:bCs/>
          <w:sz w:val="28"/>
          <w:szCs w:val="22"/>
        </w:rPr>
        <w:t>组织情况</w:t>
      </w:r>
    </w:p>
    <w:p w14:paraId="0F218926">
      <w:pPr>
        <w:adjustRightInd w:val="0"/>
        <w:snapToGrid w:val="0"/>
        <w:spacing w:line="580" w:lineRule="exact"/>
        <w:ind w:firstLine="72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根据财政部门的相关要求，我单位高度重视，结合绩效管理系统评分表设置了评价指标体系，运用一定的量化指标及评价标准，由项目经理组织相关人员认真组织本项目支出绩效自评，对单位所确定的绩效目标的实现程度、预算的执行结果进行综合性评价。</w:t>
      </w:r>
    </w:p>
    <w:p w14:paraId="31C8C800">
      <w:pPr>
        <w:numPr>
          <w:ilvl w:val="0"/>
          <w:numId w:val="0"/>
        </w:numPr>
        <w:adjustRightInd w:val="0"/>
        <w:snapToGrid w:val="0"/>
        <w:spacing w:line="580" w:lineRule="exact"/>
        <w:ind w:firstLine="562" w:firstLineChars="200"/>
        <w:rPr>
          <w:rFonts w:ascii="黑体" w:hAnsi="宋体" w:eastAsia="黑体"/>
          <w:b/>
          <w:bCs/>
          <w:sz w:val="28"/>
          <w:szCs w:val="22"/>
        </w:rPr>
      </w:pPr>
      <w:r>
        <w:rPr>
          <w:rFonts w:hint="eastAsia" w:ascii="黑体" w:hAnsi="宋体" w:eastAsia="黑体"/>
          <w:b/>
          <w:bCs/>
          <w:sz w:val="28"/>
          <w:szCs w:val="22"/>
          <w:lang w:eastAsia="zh-CN"/>
        </w:rPr>
        <w:t>（二）</w:t>
      </w:r>
      <w:r>
        <w:rPr>
          <w:rFonts w:hint="eastAsia" w:ascii="黑体" w:hAnsi="宋体" w:eastAsia="黑体"/>
          <w:b/>
          <w:bCs/>
          <w:sz w:val="28"/>
          <w:szCs w:val="22"/>
        </w:rPr>
        <w:t>指标体系</w:t>
      </w:r>
    </w:p>
    <w:p w14:paraId="0B7A8915">
      <w:pPr>
        <w:adjustRightInd w:val="0"/>
        <w:snapToGrid w:val="0"/>
        <w:spacing w:line="580" w:lineRule="exact"/>
        <w:ind w:firstLine="72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绩效评价指标主要包括完成指标、效益指标、满意度指标3个一级指标。</w:t>
      </w:r>
    </w:p>
    <w:p w14:paraId="04B13288">
      <w:pPr>
        <w:adjustRightInd w:val="0"/>
        <w:snapToGrid w:val="0"/>
        <w:spacing w:line="580" w:lineRule="exact"/>
        <w:ind w:firstLine="72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完成指标下设：数量指标（完成重点行业企业用地调查土壤及地下水采样、制样分析、质控、数据上报等指标数量）、质量指标（调查数据通过国家质量审核）、时效指标（完成2020年度工作计划时间）、成本指标（项目实施未超出预算）4个二级指标（4个三级指标）。</w:t>
      </w:r>
    </w:p>
    <w:p w14:paraId="50806488">
      <w:pPr>
        <w:adjustRightInd w:val="0"/>
        <w:snapToGrid w:val="0"/>
        <w:spacing w:line="580" w:lineRule="exact"/>
        <w:ind w:firstLine="72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效益指标下设：经济效益指标（重点行业企业用地调查项目经济效益）、社会效益指标（污染地块安全利用率）生态效益指标（调查范围内土壤风险防患防控率）、可持续影响指标（掌握重点行业企业用地基本情况）4个二级指标（4个三级指标）。</w:t>
      </w:r>
    </w:p>
    <w:p w14:paraId="296E7208">
      <w:pPr>
        <w:adjustRightInd w:val="0"/>
        <w:snapToGrid w:val="0"/>
        <w:spacing w:line="580" w:lineRule="exact"/>
        <w:ind w:firstLine="72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满意度指标下设：满意度指标（详查数据服务对象满意度）1个二级指标（1个三级指标）。</w:t>
      </w:r>
    </w:p>
    <w:p w14:paraId="7DDDCD1D">
      <w:pPr>
        <w:numPr>
          <w:ilvl w:val="0"/>
          <w:numId w:val="0"/>
        </w:numPr>
        <w:adjustRightInd w:val="0"/>
        <w:snapToGrid w:val="0"/>
        <w:spacing w:line="580" w:lineRule="exact"/>
        <w:ind w:firstLine="562" w:firstLineChars="200"/>
        <w:rPr>
          <w:rFonts w:ascii="楷体_GB2312" w:hAnsi="宋体" w:eastAsia="楷体_GB2312"/>
          <w:b/>
          <w:sz w:val="28"/>
          <w:szCs w:val="36"/>
        </w:rPr>
      </w:pPr>
      <w:r>
        <w:rPr>
          <w:rFonts w:hint="eastAsia" w:ascii="楷体_GB2312" w:hAnsi="宋体" w:eastAsia="楷体_GB2312"/>
          <w:b/>
          <w:sz w:val="28"/>
          <w:szCs w:val="36"/>
          <w:lang w:eastAsia="zh-CN"/>
        </w:rPr>
        <w:t>（三）</w:t>
      </w:r>
      <w:r>
        <w:rPr>
          <w:rFonts w:hint="eastAsia" w:ascii="楷体_GB2312" w:hAnsi="宋体" w:eastAsia="楷体_GB2312"/>
          <w:b/>
          <w:sz w:val="28"/>
          <w:szCs w:val="36"/>
        </w:rPr>
        <w:t>评价方法</w:t>
      </w:r>
    </w:p>
    <w:p w14:paraId="33930DDE">
      <w:pPr>
        <w:adjustRightInd w:val="0"/>
        <w:snapToGrid w:val="0"/>
        <w:spacing w:line="580" w:lineRule="exact"/>
        <w:ind w:firstLine="72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预算单位自评价方法总体采用目标比较法，采取定性与定量评价相结合的方式，通过召开座谈会听取介绍、核对财务账目、检查档案资料等方式，主要采用目标评价法、询问查证法、公众评议法等方法，现场评价与资料评价相结合，对本项目支出绩效自评中的总体目标和各项绩效指标逐项进行评价分析。自评得分总分根据自评表设定的各项指标得分汇总形成。</w:t>
      </w:r>
    </w:p>
    <w:p w14:paraId="4664791A">
      <w:pPr>
        <w:numPr>
          <w:ilvl w:val="0"/>
          <w:numId w:val="0"/>
        </w:numPr>
        <w:adjustRightInd w:val="0"/>
        <w:snapToGrid w:val="0"/>
        <w:spacing w:line="580" w:lineRule="exact"/>
        <w:ind w:firstLine="562" w:firstLineChars="200"/>
        <w:rPr>
          <w:rFonts w:ascii="楷体_GB2312" w:hAnsi="宋体" w:eastAsia="楷体_GB2312"/>
          <w:b/>
          <w:sz w:val="28"/>
          <w:szCs w:val="36"/>
        </w:rPr>
      </w:pPr>
      <w:r>
        <w:rPr>
          <w:rFonts w:hint="eastAsia" w:ascii="楷体_GB2312" w:hAnsi="宋体" w:eastAsia="楷体_GB2312"/>
          <w:b/>
          <w:sz w:val="28"/>
          <w:szCs w:val="36"/>
          <w:lang w:eastAsia="zh-CN"/>
        </w:rPr>
        <w:t>（四）</w:t>
      </w:r>
      <w:r>
        <w:rPr>
          <w:rFonts w:hint="eastAsia" w:ascii="楷体_GB2312" w:hAnsi="宋体" w:eastAsia="楷体_GB2312"/>
          <w:b/>
          <w:sz w:val="28"/>
          <w:szCs w:val="36"/>
        </w:rPr>
        <w:t>评分标准</w:t>
      </w:r>
    </w:p>
    <w:p w14:paraId="36734117">
      <w:pPr>
        <w:adjustRightInd w:val="0"/>
        <w:snapToGrid w:val="0"/>
        <w:spacing w:line="580" w:lineRule="exact"/>
        <w:ind w:firstLine="72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本次绩效评价采用百分制，各级指标依据其指标权重确定分值，最终得分由各级评价指标得分加总形成。根据最终得分将评价标准分为四个等级：优（得分≥90分）；良（80分≤得分＜90分）；中（60≤得分＜80分）；差（得分＜60分）</w:t>
      </w:r>
    </w:p>
    <w:p w14:paraId="67E7F4F9">
      <w:pPr>
        <w:adjustRightInd w:val="0"/>
        <w:snapToGrid w:val="0"/>
        <w:spacing w:line="580" w:lineRule="exact"/>
        <w:ind w:firstLine="72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定性指标分析得分主要根据相关指标的完成情况，分为未达到年度指标值并且效果较差、部分达到实现年度指标值并具有一定效果、达到完成年度指标值三个档次，在此基础上，可按照该指标的对应分值区间，如0%-60%、60%（含）-80%、80%（含）-100%，合理计算确定指标分值。</w:t>
      </w:r>
    </w:p>
    <w:p w14:paraId="77267577">
      <w:pPr>
        <w:adjustRightInd w:val="0"/>
        <w:snapToGrid w:val="0"/>
        <w:spacing w:line="580" w:lineRule="exact"/>
        <w:ind w:firstLine="720"/>
        <w:rPr>
          <w:rFonts w:hint="eastAsia" w:ascii="仿宋_GB2312" w:hAnsi="Calibri" w:eastAsia="仿宋_GB2312" w:cs="仿宋"/>
          <w:color w:val="000000"/>
          <w:kern w:val="0"/>
          <w:sz w:val="32"/>
          <w:szCs w:val="32"/>
          <w:lang w:val="en-US" w:eastAsia="zh-CN" w:bidi="ar-SA"/>
        </w:rPr>
        <w:sectPr>
          <w:pgSz w:w="11906" w:h="16838"/>
          <w:pgMar w:top="1440" w:right="1800" w:bottom="1440" w:left="1800" w:header="851" w:footer="992" w:gutter="0"/>
          <w:pgNumType w:fmt="decimal"/>
          <w:cols w:space="425" w:num="1"/>
          <w:docGrid w:type="lines" w:linePitch="435" w:charSpace="0"/>
        </w:sectPr>
      </w:pPr>
      <w:r>
        <w:rPr>
          <w:rFonts w:hint="eastAsia" w:ascii="仿宋_GB2312" w:hAnsi="Calibri" w:eastAsia="仿宋_GB2312" w:cs="仿宋"/>
          <w:color w:val="000000"/>
          <w:kern w:val="0"/>
          <w:sz w:val="32"/>
          <w:szCs w:val="32"/>
          <w:lang w:val="en-US" w:eastAsia="zh-CN" w:bidi="ar-SA"/>
        </w:rPr>
        <w:t>定量指标分析得分主要是通过各项指标实际完成值与年初指标值相比，如果是完成指标值的，就按该指标所赋的全部权重计算分值，同时对其完成值高于指标值较多的，还必须认真分析其原因，分析结果如发现是由于年初指标值设定明显偏低造成的，那么就要按照偏离程度进行适当调减分值；对于未完成指标值的，要按照完成值与指标值的完成比例相应计算记分。</w:t>
      </w:r>
    </w:p>
    <w:p w14:paraId="56B04AE4">
      <w:pPr>
        <w:pStyle w:val="2"/>
        <w:snapToGrid w:val="0"/>
        <w:spacing w:line="600" w:lineRule="exact"/>
        <w:ind w:firstLine="562"/>
        <w:rPr>
          <w:rFonts w:ascii="黑体" w:hAnsi="黑体" w:eastAsia="黑体" w:cs="黑体"/>
          <w:b/>
          <w:bCs/>
        </w:rPr>
      </w:pPr>
      <w:r>
        <w:rPr>
          <w:rFonts w:hint="eastAsia" w:ascii="黑体" w:hAnsi="黑体" w:eastAsia="黑体" w:cs="黑体"/>
          <w:b/>
          <w:bCs/>
        </w:rPr>
        <w:t>三</w:t>
      </w:r>
      <w:r>
        <w:rPr>
          <w:rFonts w:ascii="黑体" w:hAnsi="黑体" w:eastAsia="黑体" w:cs="黑体"/>
          <w:b/>
          <w:bCs/>
        </w:rPr>
        <w:t>、</w:t>
      </w:r>
      <w:r>
        <w:rPr>
          <w:rFonts w:hint="eastAsia" w:ascii="黑体" w:hAnsi="黑体" w:eastAsia="黑体" w:cs="黑体"/>
          <w:b/>
          <w:bCs/>
        </w:rPr>
        <w:t>综合评价结论（附评分表）</w:t>
      </w:r>
    </w:p>
    <w:p w14:paraId="2276AE4C">
      <w:pPr>
        <w:pStyle w:val="2"/>
        <w:ind w:firstLine="560"/>
      </w:pPr>
      <w:r>
        <w:t>本项目综合评分为96分（见表1），评级为优。</w:t>
      </w:r>
    </w:p>
    <w:p w14:paraId="54F6F1C4">
      <w:pPr>
        <w:jc w:val="center"/>
      </w:pPr>
      <w:r>
        <w:rPr>
          <w:rFonts w:hint="eastAsia" w:ascii="黑体" w:hAnsi="宋体" w:eastAsia="黑体"/>
          <w:sz w:val="28"/>
          <w:szCs w:val="22"/>
        </w:rPr>
        <w:t>表1  评分表</w:t>
      </w:r>
    </w:p>
    <w:tbl>
      <w:tblPr>
        <w:tblStyle w:val="13"/>
        <w:tblW w:w="14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268"/>
        <w:gridCol w:w="4253"/>
        <w:gridCol w:w="1276"/>
        <w:gridCol w:w="1559"/>
        <w:gridCol w:w="3061"/>
        <w:gridCol w:w="743"/>
      </w:tblGrid>
      <w:tr w14:paraId="1C27E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696" w:type="dxa"/>
            <w:vMerge w:val="restart"/>
            <w:vAlign w:val="center"/>
          </w:tcPr>
          <w:p w14:paraId="765DE3E5">
            <w:pPr>
              <w:pStyle w:val="2"/>
              <w:spacing w:line="240" w:lineRule="auto"/>
              <w:ind w:firstLine="0" w:firstLineChars="0"/>
              <w:jc w:val="center"/>
              <w:rPr>
                <w:rFonts w:ascii="仿宋_GB2312" w:hAnsi="宋体"/>
                <w:b/>
                <w:bCs/>
                <w:sz w:val="24"/>
                <w:szCs w:val="24"/>
              </w:rPr>
            </w:pPr>
            <w:bookmarkStart w:id="129" w:name="_Hlk75352460"/>
            <w:r>
              <w:rPr>
                <w:rFonts w:hint="eastAsia" w:ascii="仿宋_GB2312" w:hAnsi="宋体"/>
                <w:b/>
                <w:bCs/>
                <w:sz w:val="24"/>
                <w:szCs w:val="24"/>
              </w:rPr>
              <w:t>一级指标</w:t>
            </w:r>
          </w:p>
        </w:tc>
        <w:tc>
          <w:tcPr>
            <w:tcW w:w="2268" w:type="dxa"/>
            <w:vMerge w:val="restart"/>
            <w:vAlign w:val="center"/>
          </w:tcPr>
          <w:p w14:paraId="13CE5A36">
            <w:pPr>
              <w:pStyle w:val="2"/>
              <w:spacing w:line="240" w:lineRule="auto"/>
              <w:ind w:firstLine="0" w:firstLineChars="0"/>
              <w:jc w:val="center"/>
              <w:rPr>
                <w:rFonts w:ascii="仿宋_GB2312" w:hAnsi="宋体"/>
                <w:b/>
                <w:bCs/>
                <w:sz w:val="24"/>
                <w:szCs w:val="24"/>
              </w:rPr>
            </w:pPr>
            <w:r>
              <w:rPr>
                <w:rFonts w:hint="eastAsia" w:ascii="仿宋_GB2312" w:hAnsi="宋体"/>
                <w:b/>
                <w:bCs/>
                <w:sz w:val="24"/>
                <w:szCs w:val="24"/>
              </w:rPr>
              <w:t>二级指标</w:t>
            </w:r>
          </w:p>
        </w:tc>
        <w:tc>
          <w:tcPr>
            <w:tcW w:w="4253" w:type="dxa"/>
            <w:vMerge w:val="restart"/>
            <w:vAlign w:val="center"/>
          </w:tcPr>
          <w:p w14:paraId="0484FB8B">
            <w:pPr>
              <w:pStyle w:val="2"/>
              <w:spacing w:line="240" w:lineRule="auto"/>
              <w:ind w:firstLine="0" w:firstLineChars="0"/>
              <w:jc w:val="center"/>
              <w:rPr>
                <w:rFonts w:ascii="仿宋_GB2312" w:hAnsi="宋体"/>
                <w:b/>
                <w:bCs/>
                <w:sz w:val="24"/>
                <w:szCs w:val="24"/>
              </w:rPr>
            </w:pPr>
            <w:r>
              <w:rPr>
                <w:rFonts w:hint="eastAsia" w:ascii="仿宋_GB2312" w:hAnsi="宋体"/>
                <w:b/>
                <w:bCs/>
                <w:sz w:val="24"/>
                <w:szCs w:val="24"/>
              </w:rPr>
              <w:t>三级指标</w:t>
            </w:r>
          </w:p>
        </w:tc>
        <w:tc>
          <w:tcPr>
            <w:tcW w:w="1276" w:type="dxa"/>
            <w:vMerge w:val="restart"/>
            <w:vAlign w:val="center"/>
          </w:tcPr>
          <w:p w14:paraId="6C3AA6C0">
            <w:pPr>
              <w:pStyle w:val="2"/>
              <w:spacing w:line="240" w:lineRule="auto"/>
              <w:ind w:firstLine="0" w:firstLineChars="0"/>
              <w:jc w:val="center"/>
              <w:rPr>
                <w:rFonts w:ascii="仿宋_GB2312" w:hAnsi="宋体"/>
                <w:b/>
                <w:bCs/>
                <w:sz w:val="24"/>
                <w:szCs w:val="24"/>
              </w:rPr>
            </w:pPr>
            <w:r>
              <w:rPr>
                <w:rFonts w:hint="eastAsia" w:ascii="仿宋_GB2312" w:hAnsi="宋体"/>
                <w:b/>
                <w:bCs/>
                <w:sz w:val="24"/>
                <w:szCs w:val="24"/>
              </w:rPr>
              <w:t>指标分值</w:t>
            </w:r>
          </w:p>
        </w:tc>
        <w:tc>
          <w:tcPr>
            <w:tcW w:w="4620" w:type="dxa"/>
            <w:gridSpan w:val="2"/>
            <w:vAlign w:val="center"/>
          </w:tcPr>
          <w:p w14:paraId="4B5F56CA">
            <w:pPr>
              <w:pStyle w:val="2"/>
              <w:spacing w:line="240" w:lineRule="auto"/>
              <w:ind w:firstLine="0" w:firstLineChars="0"/>
              <w:jc w:val="center"/>
              <w:rPr>
                <w:rFonts w:ascii="仿宋_GB2312" w:hAnsi="宋体"/>
                <w:b/>
                <w:bCs/>
                <w:sz w:val="24"/>
                <w:szCs w:val="24"/>
              </w:rPr>
            </w:pPr>
            <w:r>
              <w:rPr>
                <w:rFonts w:hint="eastAsia" w:ascii="仿宋_GB2312" w:hAnsi="宋体"/>
                <w:b/>
                <w:bCs/>
                <w:sz w:val="24"/>
                <w:szCs w:val="24"/>
              </w:rPr>
              <w:t>评分标准</w:t>
            </w:r>
          </w:p>
        </w:tc>
        <w:tc>
          <w:tcPr>
            <w:tcW w:w="743" w:type="dxa"/>
            <w:vMerge w:val="restart"/>
            <w:vAlign w:val="center"/>
          </w:tcPr>
          <w:p w14:paraId="37CEF525">
            <w:pPr>
              <w:pStyle w:val="2"/>
              <w:spacing w:line="240" w:lineRule="auto"/>
              <w:ind w:firstLine="0" w:firstLineChars="0"/>
              <w:jc w:val="center"/>
              <w:rPr>
                <w:rFonts w:ascii="仿宋_GB2312" w:hAnsi="宋体"/>
                <w:b/>
                <w:bCs/>
                <w:sz w:val="24"/>
                <w:szCs w:val="24"/>
              </w:rPr>
            </w:pPr>
            <w:r>
              <w:rPr>
                <w:rFonts w:hint="eastAsia" w:ascii="仿宋_GB2312" w:hAnsi="宋体"/>
                <w:b/>
                <w:bCs/>
                <w:sz w:val="24"/>
                <w:szCs w:val="24"/>
              </w:rPr>
              <w:t>指标得分</w:t>
            </w:r>
          </w:p>
        </w:tc>
      </w:tr>
      <w:tr w14:paraId="0E567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696" w:type="dxa"/>
            <w:vMerge w:val="continue"/>
            <w:vAlign w:val="center"/>
          </w:tcPr>
          <w:p w14:paraId="31B02C36">
            <w:pPr>
              <w:pStyle w:val="2"/>
              <w:spacing w:line="240" w:lineRule="auto"/>
              <w:ind w:firstLine="0" w:firstLineChars="0"/>
              <w:jc w:val="center"/>
              <w:rPr>
                <w:rFonts w:ascii="仿宋_GB2312" w:hAnsi="宋体"/>
                <w:b/>
                <w:bCs/>
                <w:sz w:val="24"/>
                <w:szCs w:val="24"/>
              </w:rPr>
            </w:pPr>
          </w:p>
        </w:tc>
        <w:tc>
          <w:tcPr>
            <w:tcW w:w="2268" w:type="dxa"/>
            <w:vMerge w:val="continue"/>
            <w:vAlign w:val="center"/>
          </w:tcPr>
          <w:p w14:paraId="6E4EBB0C">
            <w:pPr>
              <w:pStyle w:val="2"/>
              <w:spacing w:line="240" w:lineRule="auto"/>
              <w:ind w:firstLine="0" w:firstLineChars="0"/>
              <w:jc w:val="center"/>
              <w:rPr>
                <w:rFonts w:ascii="仿宋_GB2312" w:hAnsi="宋体"/>
                <w:b/>
                <w:bCs/>
                <w:sz w:val="24"/>
                <w:szCs w:val="24"/>
              </w:rPr>
            </w:pPr>
          </w:p>
        </w:tc>
        <w:tc>
          <w:tcPr>
            <w:tcW w:w="4253" w:type="dxa"/>
            <w:vMerge w:val="continue"/>
            <w:vAlign w:val="center"/>
          </w:tcPr>
          <w:p w14:paraId="609C961E">
            <w:pPr>
              <w:pStyle w:val="2"/>
              <w:spacing w:line="240" w:lineRule="auto"/>
              <w:ind w:firstLine="0" w:firstLineChars="0"/>
              <w:jc w:val="center"/>
              <w:rPr>
                <w:rFonts w:ascii="仿宋_GB2312" w:hAnsi="宋体"/>
                <w:b/>
                <w:bCs/>
                <w:sz w:val="24"/>
                <w:szCs w:val="24"/>
              </w:rPr>
            </w:pPr>
          </w:p>
        </w:tc>
        <w:tc>
          <w:tcPr>
            <w:tcW w:w="1276" w:type="dxa"/>
            <w:vMerge w:val="continue"/>
            <w:vAlign w:val="center"/>
          </w:tcPr>
          <w:p w14:paraId="373D7210">
            <w:pPr>
              <w:pStyle w:val="2"/>
              <w:spacing w:line="240" w:lineRule="auto"/>
              <w:ind w:firstLine="0" w:firstLineChars="0"/>
              <w:jc w:val="center"/>
              <w:rPr>
                <w:rFonts w:ascii="仿宋_GB2312" w:hAnsi="宋体"/>
                <w:b/>
                <w:bCs/>
                <w:sz w:val="24"/>
                <w:szCs w:val="24"/>
              </w:rPr>
            </w:pPr>
          </w:p>
        </w:tc>
        <w:tc>
          <w:tcPr>
            <w:tcW w:w="1559" w:type="dxa"/>
            <w:vAlign w:val="center"/>
          </w:tcPr>
          <w:p w14:paraId="539CC27C">
            <w:pPr>
              <w:pStyle w:val="2"/>
              <w:spacing w:line="240" w:lineRule="auto"/>
              <w:ind w:firstLine="0" w:firstLineChars="0"/>
              <w:jc w:val="center"/>
              <w:rPr>
                <w:rFonts w:ascii="仿宋_GB2312" w:hAnsi="宋体"/>
                <w:b/>
                <w:bCs/>
                <w:sz w:val="24"/>
                <w:szCs w:val="24"/>
              </w:rPr>
            </w:pPr>
            <w:r>
              <w:rPr>
                <w:rFonts w:hint="eastAsia" w:ascii="仿宋_GB2312" w:hAnsi="宋体"/>
                <w:b/>
                <w:bCs/>
                <w:sz w:val="24"/>
                <w:szCs w:val="24"/>
              </w:rPr>
              <w:t>方法归类</w:t>
            </w:r>
          </w:p>
        </w:tc>
        <w:tc>
          <w:tcPr>
            <w:tcW w:w="3061" w:type="dxa"/>
            <w:vAlign w:val="center"/>
          </w:tcPr>
          <w:p w14:paraId="5E38818E">
            <w:pPr>
              <w:pStyle w:val="2"/>
              <w:spacing w:line="240" w:lineRule="auto"/>
              <w:ind w:firstLine="0" w:firstLineChars="0"/>
              <w:jc w:val="center"/>
              <w:rPr>
                <w:rFonts w:ascii="仿宋_GB2312" w:hAnsi="宋体"/>
                <w:b/>
                <w:bCs/>
                <w:sz w:val="24"/>
                <w:szCs w:val="24"/>
              </w:rPr>
            </w:pPr>
            <w:r>
              <w:rPr>
                <w:rFonts w:hint="eastAsia" w:ascii="仿宋_GB2312" w:hAnsi="宋体"/>
                <w:b/>
                <w:bCs/>
                <w:sz w:val="24"/>
                <w:szCs w:val="24"/>
              </w:rPr>
              <w:t>计算方式</w:t>
            </w:r>
          </w:p>
        </w:tc>
        <w:tc>
          <w:tcPr>
            <w:tcW w:w="743" w:type="dxa"/>
            <w:vMerge w:val="continue"/>
            <w:vAlign w:val="center"/>
          </w:tcPr>
          <w:p w14:paraId="527958CE">
            <w:pPr>
              <w:pStyle w:val="2"/>
              <w:spacing w:line="240" w:lineRule="auto"/>
              <w:ind w:firstLine="0" w:firstLineChars="0"/>
              <w:jc w:val="center"/>
              <w:rPr>
                <w:rFonts w:ascii="仿宋_GB2312" w:hAnsi="宋体"/>
                <w:b/>
                <w:bCs/>
                <w:sz w:val="24"/>
                <w:szCs w:val="24"/>
              </w:rPr>
            </w:pPr>
          </w:p>
        </w:tc>
      </w:tr>
      <w:tr w14:paraId="34459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jc w:val="center"/>
        </w:trPr>
        <w:tc>
          <w:tcPr>
            <w:tcW w:w="1696" w:type="dxa"/>
            <w:vMerge w:val="restart"/>
            <w:vAlign w:val="center"/>
          </w:tcPr>
          <w:p w14:paraId="781A2A80">
            <w:pPr>
              <w:pStyle w:val="2"/>
              <w:spacing w:line="240" w:lineRule="auto"/>
              <w:ind w:firstLine="0" w:firstLineChars="0"/>
              <w:jc w:val="center"/>
              <w:rPr>
                <w:rFonts w:ascii="仿宋_GB2312" w:hAnsi="宋体"/>
                <w:b/>
                <w:bCs/>
                <w:sz w:val="24"/>
                <w:szCs w:val="24"/>
              </w:rPr>
            </w:pPr>
            <w:r>
              <w:rPr>
                <w:rFonts w:hint="eastAsia"/>
              </w:rPr>
              <w:t>完成指标</w:t>
            </w:r>
          </w:p>
        </w:tc>
        <w:tc>
          <w:tcPr>
            <w:tcW w:w="2268" w:type="dxa"/>
            <w:vAlign w:val="center"/>
          </w:tcPr>
          <w:p w14:paraId="790C9D94">
            <w:pPr>
              <w:pStyle w:val="2"/>
              <w:spacing w:line="240" w:lineRule="auto"/>
              <w:ind w:firstLine="0" w:firstLineChars="0"/>
              <w:jc w:val="center"/>
              <w:rPr>
                <w:rFonts w:ascii="仿宋_GB2312" w:hAnsi="宋体"/>
                <w:b/>
                <w:bCs/>
                <w:sz w:val="24"/>
                <w:szCs w:val="24"/>
              </w:rPr>
            </w:pPr>
            <w:r>
              <w:rPr>
                <w:rFonts w:hint="eastAsia"/>
              </w:rPr>
              <w:t>数量指标</w:t>
            </w:r>
          </w:p>
        </w:tc>
        <w:tc>
          <w:tcPr>
            <w:tcW w:w="4253" w:type="dxa"/>
          </w:tcPr>
          <w:p w14:paraId="36245746">
            <w:pPr>
              <w:pStyle w:val="2"/>
              <w:spacing w:line="240" w:lineRule="auto"/>
              <w:ind w:firstLine="0" w:firstLineChars="0"/>
              <w:jc w:val="center"/>
              <w:rPr>
                <w:rFonts w:ascii="仿宋_GB2312" w:hAnsi="宋体"/>
                <w:b/>
                <w:bCs/>
                <w:sz w:val="24"/>
                <w:szCs w:val="24"/>
              </w:rPr>
            </w:pPr>
            <w:r>
              <w:rPr>
                <w:rFonts w:hint="eastAsia"/>
              </w:rPr>
              <w:t>完成重点行业企业用地调查土壤及地下水采样、制样分析、质控、数据上报等指标数量</w:t>
            </w:r>
          </w:p>
        </w:tc>
        <w:tc>
          <w:tcPr>
            <w:tcW w:w="1276" w:type="dxa"/>
            <w:vAlign w:val="center"/>
          </w:tcPr>
          <w:p w14:paraId="5B72DECA">
            <w:pPr>
              <w:pStyle w:val="2"/>
              <w:spacing w:line="240" w:lineRule="auto"/>
              <w:ind w:firstLine="0" w:firstLineChars="0"/>
              <w:jc w:val="center"/>
              <w:rPr>
                <w:rFonts w:ascii="仿宋_GB2312" w:hAnsi="宋体"/>
                <w:b/>
                <w:bCs/>
                <w:sz w:val="24"/>
                <w:szCs w:val="24"/>
              </w:rPr>
            </w:pPr>
            <w:r>
              <w:rPr>
                <w:rFonts w:ascii="仿宋_GB2312" w:hAnsi="宋体"/>
                <w:b/>
                <w:bCs/>
                <w:sz w:val="24"/>
                <w:szCs w:val="24"/>
              </w:rPr>
              <w:t>20</w:t>
            </w:r>
          </w:p>
        </w:tc>
        <w:tc>
          <w:tcPr>
            <w:tcW w:w="1559" w:type="dxa"/>
            <w:vAlign w:val="center"/>
          </w:tcPr>
          <w:p w14:paraId="019DEB64">
            <w:pPr>
              <w:pStyle w:val="2"/>
              <w:spacing w:line="240" w:lineRule="auto"/>
              <w:ind w:firstLine="0" w:firstLineChars="0"/>
              <w:jc w:val="center"/>
              <w:rPr>
                <w:rFonts w:ascii="仿宋_GB2312" w:hAnsi="宋体"/>
                <w:b/>
                <w:bCs/>
                <w:sz w:val="24"/>
                <w:szCs w:val="24"/>
              </w:rPr>
            </w:pPr>
            <w:r>
              <w:rPr>
                <w:rFonts w:hint="eastAsia" w:ascii="仿宋_GB2312" w:hAnsi="宋体"/>
                <w:sz w:val="24"/>
                <w:szCs w:val="24"/>
              </w:rPr>
              <w:t>比率分值法</w:t>
            </w:r>
          </w:p>
        </w:tc>
        <w:tc>
          <w:tcPr>
            <w:tcW w:w="3061" w:type="dxa"/>
            <w:vAlign w:val="center"/>
          </w:tcPr>
          <w:p w14:paraId="7E3AD6D7">
            <w:pPr>
              <w:pStyle w:val="2"/>
              <w:spacing w:line="240" w:lineRule="auto"/>
              <w:ind w:firstLine="0" w:firstLineChars="0"/>
              <w:jc w:val="center"/>
              <w:rPr>
                <w:rFonts w:ascii="仿宋_GB2312" w:hAnsi="宋体"/>
                <w:b/>
                <w:bCs/>
                <w:sz w:val="24"/>
                <w:szCs w:val="24"/>
              </w:rPr>
            </w:pPr>
            <w:r>
              <w:rPr>
                <w:rFonts w:hint="eastAsia" w:ascii="仿宋_GB2312" w:hAnsi="宋体"/>
                <w:szCs w:val="24"/>
              </w:rPr>
              <w:t>指标得分=实际完成任务量/绩效目标设定任务量×100%*指标分值</w:t>
            </w:r>
          </w:p>
        </w:tc>
        <w:tc>
          <w:tcPr>
            <w:tcW w:w="743" w:type="dxa"/>
            <w:vAlign w:val="center"/>
          </w:tcPr>
          <w:p w14:paraId="67E50F2B">
            <w:pPr>
              <w:pStyle w:val="2"/>
              <w:spacing w:line="240" w:lineRule="auto"/>
              <w:ind w:firstLine="0" w:firstLineChars="0"/>
              <w:jc w:val="center"/>
              <w:rPr>
                <w:rFonts w:ascii="仿宋_GB2312" w:hAnsi="宋体"/>
                <w:b/>
                <w:bCs/>
                <w:sz w:val="24"/>
                <w:szCs w:val="24"/>
              </w:rPr>
            </w:pPr>
            <w:r>
              <w:rPr>
                <w:rFonts w:ascii="仿宋_GB2312" w:hAnsi="宋体"/>
                <w:b/>
                <w:bCs/>
                <w:sz w:val="24"/>
                <w:szCs w:val="24"/>
              </w:rPr>
              <w:t>20</w:t>
            </w:r>
          </w:p>
        </w:tc>
      </w:tr>
      <w:tr w14:paraId="733D7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14:paraId="7B8CFBF3">
            <w:pPr>
              <w:pStyle w:val="2"/>
              <w:spacing w:line="240" w:lineRule="auto"/>
              <w:ind w:firstLine="0" w:firstLineChars="0"/>
              <w:jc w:val="center"/>
              <w:rPr>
                <w:rFonts w:ascii="仿宋_GB2312" w:hAnsi="宋体"/>
                <w:b/>
                <w:bCs/>
                <w:sz w:val="24"/>
                <w:szCs w:val="24"/>
              </w:rPr>
            </w:pPr>
          </w:p>
        </w:tc>
        <w:tc>
          <w:tcPr>
            <w:tcW w:w="2268" w:type="dxa"/>
            <w:vAlign w:val="center"/>
          </w:tcPr>
          <w:p w14:paraId="628857EE">
            <w:pPr>
              <w:pStyle w:val="2"/>
              <w:spacing w:line="240" w:lineRule="auto"/>
              <w:ind w:firstLine="0" w:firstLineChars="0"/>
              <w:jc w:val="center"/>
              <w:rPr>
                <w:rFonts w:ascii="仿宋_GB2312" w:hAnsi="宋体"/>
                <w:b/>
                <w:bCs/>
                <w:sz w:val="24"/>
                <w:szCs w:val="24"/>
              </w:rPr>
            </w:pPr>
            <w:r>
              <w:rPr>
                <w:rFonts w:hint="eastAsia"/>
              </w:rPr>
              <w:t>质量指标</w:t>
            </w:r>
          </w:p>
        </w:tc>
        <w:tc>
          <w:tcPr>
            <w:tcW w:w="4253" w:type="dxa"/>
          </w:tcPr>
          <w:p w14:paraId="3C7D5FC3">
            <w:pPr>
              <w:pStyle w:val="2"/>
              <w:spacing w:line="240" w:lineRule="auto"/>
              <w:ind w:firstLine="0" w:firstLineChars="0"/>
              <w:jc w:val="center"/>
              <w:rPr>
                <w:rFonts w:ascii="仿宋_GB2312" w:hAnsi="宋体"/>
                <w:b/>
                <w:bCs/>
                <w:sz w:val="24"/>
                <w:szCs w:val="24"/>
              </w:rPr>
            </w:pPr>
            <w:r>
              <w:rPr>
                <w:rFonts w:hint="eastAsia"/>
              </w:rPr>
              <w:t>调查数据通过国家质量审核</w:t>
            </w:r>
          </w:p>
        </w:tc>
        <w:tc>
          <w:tcPr>
            <w:tcW w:w="1276" w:type="dxa"/>
            <w:vAlign w:val="center"/>
          </w:tcPr>
          <w:p w14:paraId="23B8D843">
            <w:pPr>
              <w:pStyle w:val="2"/>
              <w:spacing w:line="240" w:lineRule="auto"/>
              <w:ind w:firstLine="0" w:firstLineChars="0"/>
              <w:jc w:val="center"/>
              <w:rPr>
                <w:rFonts w:ascii="仿宋_GB2312" w:hAnsi="宋体"/>
                <w:b/>
                <w:bCs/>
                <w:sz w:val="24"/>
                <w:szCs w:val="24"/>
              </w:rPr>
            </w:pPr>
            <w:r>
              <w:rPr>
                <w:rFonts w:hint="eastAsia" w:ascii="仿宋_GB2312" w:hAnsi="宋体"/>
                <w:b/>
                <w:bCs/>
                <w:sz w:val="24"/>
                <w:szCs w:val="24"/>
              </w:rPr>
              <w:t>2</w:t>
            </w:r>
            <w:r>
              <w:rPr>
                <w:rFonts w:ascii="仿宋_GB2312" w:hAnsi="宋体"/>
                <w:b/>
                <w:bCs/>
                <w:sz w:val="24"/>
                <w:szCs w:val="24"/>
              </w:rPr>
              <w:t>0</w:t>
            </w:r>
          </w:p>
        </w:tc>
        <w:tc>
          <w:tcPr>
            <w:tcW w:w="1559" w:type="dxa"/>
            <w:vAlign w:val="center"/>
          </w:tcPr>
          <w:p w14:paraId="7E5AC886">
            <w:pPr>
              <w:pStyle w:val="2"/>
              <w:spacing w:line="240" w:lineRule="auto"/>
              <w:ind w:firstLine="0" w:firstLineChars="0"/>
              <w:jc w:val="center"/>
              <w:rPr>
                <w:rFonts w:ascii="仿宋_GB2312" w:hAnsi="宋体"/>
                <w:sz w:val="24"/>
                <w:szCs w:val="24"/>
              </w:rPr>
            </w:pPr>
            <w:r>
              <w:rPr>
                <w:rFonts w:hint="eastAsia" w:ascii="仿宋_GB2312" w:hAnsi="宋体"/>
                <w:sz w:val="24"/>
                <w:szCs w:val="24"/>
              </w:rPr>
              <w:t>是否评分法</w:t>
            </w:r>
          </w:p>
        </w:tc>
        <w:tc>
          <w:tcPr>
            <w:tcW w:w="3061" w:type="dxa"/>
            <w:vAlign w:val="center"/>
          </w:tcPr>
          <w:p w14:paraId="63F1DA87">
            <w:pPr>
              <w:pStyle w:val="2"/>
              <w:spacing w:line="240" w:lineRule="auto"/>
              <w:ind w:firstLine="0" w:firstLineChars="0"/>
              <w:jc w:val="center"/>
              <w:rPr>
                <w:rFonts w:ascii="仿宋_GB2312" w:hAnsi="宋体"/>
                <w:b/>
                <w:bCs/>
                <w:sz w:val="24"/>
                <w:szCs w:val="24"/>
              </w:rPr>
            </w:pPr>
            <w:r>
              <w:rPr>
                <w:rFonts w:hint="eastAsia" w:ascii="仿宋_GB2312" w:hAnsi="宋体"/>
                <w:szCs w:val="24"/>
              </w:rPr>
              <w:t xml:space="preserve">0-否 </w:t>
            </w:r>
            <w:r>
              <w:rPr>
                <w:rFonts w:ascii="仿宋_GB2312" w:hAnsi="宋体"/>
                <w:szCs w:val="24"/>
              </w:rPr>
              <w:t>20</w:t>
            </w:r>
            <w:r>
              <w:rPr>
                <w:rFonts w:hint="eastAsia" w:ascii="仿宋_GB2312" w:hAnsi="宋体"/>
                <w:szCs w:val="24"/>
              </w:rPr>
              <w:t>-是</w:t>
            </w:r>
          </w:p>
        </w:tc>
        <w:tc>
          <w:tcPr>
            <w:tcW w:w="743" w:type="dxa"/>
            <w:vAlign w:val="center"/>
          </w:tcPr>
          <w:p w14:paraId="5CEF7DAF">
            <w:pPr>
              <w:pStyle w:val="2"/>
              <w:spacing w:line="240" w:lineRule="auto"/>
              <w:ind w:firstLine="0" w:firstLineChars="0"/>
              <w:jc w:val="center"/>
              <w:rPr>
                <w:rFonts w:ascii="仿宋_GB2312" w:hAnsi="宋体"/>
                <w:b/>
                <w:bCs/>
                <w:sz w:val="24"/>
                <w:szCs w:val="24"/>
              </w:rPr>
            </w:pPr>
            <w:r>
              <w:rPr>
                <w:rFonts w:hint="eastAsia" w:ascii="仿宋_GB2312" w:hAnsi="宋体"/>
                <w:b/>
                <w:bCs/>
                <w:sz w:val="24"/>
                <w:szCs w:val="24"/>
              </w:rPr>
              <w:t>2</w:t>
            </w:r>
            <w:r>
              <w:rPr>
                <w:rFonts w:ascii="仿宋_GB2312" w:hAnsi="宋体"/>
                <w:b/>
                <w:bCs/>
                <w:sz w:val="24"/>
                <w:szCs w:val="24"/>
              </w:rPr>
              <w:t>0</w:t>
            </w:r>
          </w:p>
        </w:tc>
      </w:tr>
      <w:tr w14:paraId="01B89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14:paraId="7EF74A59">
            <w:pPr>
              <w:pStyle w:val="2"/>
              <w:spacing w:line="240" w:lineRule="auto"/>
              <w:ind w:firstLine="0" w:firstLineChars="0"/>
              <w:jc w:val="center"/>
              <w:rPr>
                <w:rFonts w:ascii="仿宋_GB2312" w:hAnsi="宋体"/>
                <w:b/>
                <w:bCs/>
                <w:sz w:val="24"/>
                <w:szCs w:val="24"/>
              </w:rPr>
            </w:pPr>
          </w:p>
        </w:tc>
        <w:tc>
          <w:tcPr>
            <w:tcW w:w="2268" w:type="dxa"/>
            <w:vAlign w:val="center"/>
          </w:tcPr>
          <w:p w14:paraId="051F8155">
            <w:pPr>
              <w:pStyle w:val="2"/>
              <w:spacing w:line="240" w:lineRule="auto"/>
              <w:ind w:firstLine="0" w:firstLineChars="0"/>
              <w:jc w:val="center"/>
              <w:rPr>
                <w:rFonts w:ascii="仿宋_GB2312" w:hAnsi="宋体"/>
                <w:b/>
                <w:bCs/>
                <w:sz w:val="24"/>
                <w:szCs w:val="24"/>
              </w:rPr>
            </w:pPr>
            <w:r>
              <w:rPr>
                <w:rFonts w:hint="eastAsia"/>
              </w:rPr>
              <w:t>时效指标</w:t>
            </w:r>
          </w:p>
        </w:tc>
        <w:tc>
          <w:tcPr>
            <w:tcW w:w="4253" w:type="dxa"/>
          </w:tcPr>
          <w:p w14:paraId="505A584F">
            <w:pPr>
              <w:pStyle w:val="2"/>
              <w:spacing w:line="240" w:lineRule="auto"/>
              <w:ind w:firstLine="0" w:firstLineChars="0"/>
              <w:jc w:val="center"/>
              <w:rPr>
                <w:rFonts w:ascii="仿宋_GB2312" w:hAnsi="宋体"/>
                <w:b/>
                <w:bCs/>
                <w:sz w:val="24"/>
                <w:szCs w:val="24"/>
              </w:rPr>
            </w:pPr>
            <w:r>
              <w:rPr>
                <w:rFonts w:hint="eastAsia"/>
              </w:rPr>
              <w:t>完成2</w:t>
            </w:r>
            <w:r>
              <w:t>020</w:t>
            </w:r>
            <w:r>
              <w:rPr>
                <w:rFonts w:hint="eastAsia"/>
              </w:rPr>
              <w:t>年度工作计划时间</w:t>
            </w:r>
          </w:p>
        </w:tc>
        <w:tc>
          <w:tcPr>
            <w:tcW w:w="1276" w:type="dxa"/>
            <w:vAlign w:val="center"/>
          </w:tcPr>
          <w:p w14:paraId="348D001E">
            <w:pPr>
              <w:pStyle w:val="2"/>
              <w:spacing w:line="240" w:lineRule="auto"/>
              <w:ind w:firstLine="0" w:firstLineChars="0"/>
              <w:jc w:val="center"/>
              <w:rPr>
                <w:rFonts w:ascii="仿宋_GB2312" w:hAnsi="宋体"/>
                <w:b/>
                <w:bCs/>
                <w:sz w:val="24"/>
                <w:szCs w:val="24"/>
              </w:rPr>
            </w:pPr>
            <w:r>
              <w:rPr>
                <w:rFonts w:ascii="仿宋_GB2312" w:hAnsi="宋体"/>
                <w:b/>
                <w:bCs/>
                <w:sz w:val="24"/>
                <w:szCs w:val="24"/>
              </w:rPr>
              <w:t>10</w:t>
            </w:r>
          </w:p>
        </w:tc>
        <w:tc>
          <w:tcPr>
            <w:tcW w:w="1559" w:type="dxa"/>
            <w:vAlign w:val="center"/>
          </w:tcPr>
          <w:p w14:paraId="0AB080C4">
            <w:pPr>
              <w:pStyle w:val="2"/>
              <w:spacing w:line="240" w:lineRule="auto"/>
              <w:ind w:firstLine="0" w:firstLineChars="0"/>
              <w:jc w:val="center"/>
              <w:rPr>
                <w:rFonts w:ascii="仿宋_GB2312" w:hAnsi="宋体"/>
                <w:sz w:val="24"/>
                <w:szCs w:val="24"/>
              </w:rPr>
            </w:pPr>
            <w:r>
              <w:rPr>
                <w:rFonts w:hint="eastAsia" w:ascii="仿宋_GB2312" w:hAnsi="宋体"/>
                <w:sz w:val="24"/>
                <w:szCs w:val="24"/>
              </w:rPr>
              <w:t>是否评分法</w:t>
            </w:r>
          </w:p>
        </w:tc>
        <w:tc>
          <w:tcPr>
            <w:tcW w:w="3061" w:type="dxa"/>
            <w:vAlign w:val="center"/>
          </w:tcPr>
          <w:p w14:paraId="74D9AAD5">
            <w:pPr>
              <w:pStyle w:val="2"/>
              <w:spacing w:line="240" w:lineRule="auto"/>
              <w:ind w:firstLine="0" w:firstLineChars="0"/>
              <w:jc w:val="center"/>
              <w:rPr>
                <w:rFonts w:ascii="仿宋_GB2312" w:hAnsi="宋体"/>
                <w:b/>
                <w:bCs/>
                <w:sz w:val="24"/>
                <w:szCs w:val="24"/>
              </w:rPr>
            </w:pPr>
            <w:r>
              <w:rPr>
                <w:rFonts w:hint="eastAsia" w:ascii="仿宋_GB2312" w:hAnsi="宋体"/>
                <w:szCs w:val="24"/>
              </w:rPr>
              <w:t xml:space="preserve">0-否 </w:t>
            </w:r>
            <w:r>
              <w:rPr>
                <w:rFonts w:ascii="仿宋_GB2312" w:hAnsi="宋体"/>
                <w:szCs w:val="24"/>
              </w:rPr>
              <w:t>10</w:t>
            </w:r>
            <w:r>
              <w:rPr>
                <w:rFonts w:hint="eastAsia" w:ascii="仿宋_GB2312" w:hAnsi="宋体"/>
                <w:szCs w:val="24"/>
              </w:rPr>
              <w:t>-是</w:t>
            </w:r>
          </w:p>
        </w:tc>
        <w:tc>
          <w:tcPr>
            <w:tcW w:w="743" w:type="dxa"/>
            <w:vAlign w:val="center"/>
          </w:tcPr>
          <w:p w14:paraId="3CCA6B8E">
            <w:pPr>
              <w:pStyle w:val="2"/>
              <w:spacing w:line="240" w:lineRule="auto"/>
              <w:ind w:firstLine="0" w:firstLineChars="0"/>
              <w:jc w:val="center"/>
              <w:rPr>
                <w:rFonts w:ascii="仿宋_GB2312" w:hAnsi="宋体"/>
                <w:b/>
                <w:bCs/>
                <w:sz w:val="24"/>
                <w:szCs w:val="24"/>
              </w:rPr>
            </w:pPr>
            <w:r>
              <w:rPr>
                <w:rFonts w:ascii="仿宋_GB2312" w:hAnsi="宋体"/>
                <w:b/>
                <w:bCs/>
                <w:sz w:val="24"/>
                <w:szCs w:val="24"/>
              </w:rPr>
              <w:t>10</w:t>
            </w:r>
          </w:p>
        </w:tc>
      </w:tr>
      <w:tr w14:paraId="3BB7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14:paraId="49D5975B">
            <w:pPr>
              <w:pStyle w:val="2"/>
              <w:spacing w:line="240" w:lineRule="auto"/>
              <w:ind w:firstLine="0" w:firstLineChars="0"/>
              <w:jc w:val="center"/>
              <w:rPr>
                <w:rFonts w:ascii="仿宋_GB2312" w:hAnsi="宋体"/>
                <w:b/>
                <w:bCs/>
                <w:sz w:val="24"/>
                <w:szCs w:val="24"/>
              </w:rPr>
            </w:pPr>
          </w:p>
        </w:tc>
        <w:tc>
          <w:tcPr>
            <w:tcW w:w="2268" w:type="dxa"/>
            <w:vAlign w:val="center"/>
          </w:tcPr>
          <w:p w14:paraId="2B0F35EB">
            <w:pPr>
              <w:pStyle w:val="2"/>
              <w:spacing w:line="240" w:lineRule="auto"/>
              <w:ind w:firstLine="0" w:firstLineChars="0"/>
              <w:jc w:val="center"/>
              <w:rPr>
                <w:rFonts w:ascii="仿宋_GB2312" w:hAnsi="宋体"/>
                <w:b/>
                <w:bCs/>
                <w:sz w:val="24"/>
                <w:szCs w:val="24"/>
              </w:rPr>
            </w:pPr>
            <w:r>
              <w:rPr>
                <w:rFonts w:hint="eastAsia"/>
              </w:rPr>
              <w:t>成本指标</w:t>
            </w:r>
          </w:p>
        </w:tc>
        <w:tc>
          <w:tcPr>
            <w:tcW w:w="4253" w:type="dxa"/>
          </w:tcPr>
          <w:p w14:paraId="6D308809">
            <w:pPr>
              <w:pStyle w:val="2"/>
              <w:spacing w:line="240" w:lineRule="auto"/>
              <w:ind w:firstLine="0" w:firstLineChars="0"/>
              <w:jc w:val="center"/>
            </w:pPr>
            <w:r>
              <w:rPr>
                <w:rFonts w:hint="eastAsia"/>
              </w:rPr>
              <w:t>项目实施未超出预算</w:t>
            </w:r>
          </w:p>
        </w:tc>
        <w:tc>
          <w:tcPr>
            <w:tcW w:w="1276" w:type="dxa"/>
            <w:vAlign w:val="center"/>
          </w:tcPr>
          <w:p w14:paraId="0B47925B">
            <w:pPr>
              <w:pStyle w:val="2"/>
              <w:spacing w:line="240" w:lineRule="auto"/>
              <w:ind w:firstLine="0" w:firstLineChars="0"/>
              <w:jc w:val="center"/>
              <w:rPr>
                <w:rFonts w:ascii="仿宋_GB2312" w:hAnsi="宋体"/>
                <w:b/>
                <w:bCs/>
                <w:sz w:val="24"/>
                <w:szCs w:val="24"/>
              </w:rPr>
            </w:pPr>
            <w:r>
              <w:rPr>
                <w:rFonts w:ascii="仿宋_GB2312" w:hAnsi="宋体"/>
                <w:b/>
                <w:bCs/>
                <w:sz w:val="24"/>
                <w:szCs w:val="24"/>
              </w:rPr>
              <w:t>10</w:t>
            </w:r>
          </w:p>
        </w:tc>
        <w:tc>
          <w:tcPr>
            <w:tcW w:w="1559" w:type="dxa"/>
            <w:vAlign w:val="center"/>
          </w:tcPr>
          <w:p w14:paraId="49389A78">
            <w:pPr>
              <w:pStyle w:val="2"/>
              <w:spacing w:line="240" w:lineRule="auto"/>
              <w:ind w:firstLine="0" w:firstLineChars="0"/>
              <w:jc w:val="center"/>
              <w:rPr>
                <w:rFonts w:ascii="仿宋_GB2312" w:hAnsi="宋体"/>
                <w:sz w:val="24"/>
                <w:szCs w:val="24"/>
              </w:rPr>
            </w:pPr>
            <w:r>
              <w:rPr>
                <w:rFonts w:hint="eastAsia" w:ascii="仿宋_GB2312" w:hAnsi="宋体"/>
                <w:sz w:val="24"/>
                <w:szCs w:val="24"/>
              </w:rPr>
              <w:t>是否评分法</w:t>
            </w:r>
          </w:p>
        </w:tc>
        <w:tc>
          <w:tcPr>
            <w:tcW w:w="3061" w:type="dxa"/>
            <w:vAlign w:val="center"/>
          </w:tcPr>
          <w:p w14:paraId="19E04C48">
            <w:pPr>
              <w:pStyle w:val="2"/>
              <w:spacing w:line="240" w:lineRule="auto"/>
              <w:ind w:firstLine="0" w:firstLineChars="0"/>
              <w:jc w:val="center"/>
              <w:rPr>
                <w:rFonts w:ascii="仿宋_GB2312" w:hAnsi="宋体"/>
                <w:b/>
                <w:bCs/>
                <w:sz w:val="24"/>
                <w:szCs w:val="24"/>
              </w:rPr>
            </w:pPr>
            <w:r>
              <w:rPr>
                <w:rFonts w:hint="eastAsia" w:ascii="仿宋_GB2312" w:hAnsi="宋体"/>
                <w:szCs w:val="24"/>
              </w:rPr>
              <w:t xml:space="preserve">0-否 </w:t>
            </w:r>
            <w:r>
              <w:rPr>
                <w:rFonts w:ascii="仿宋_GB2312" w:hAnsi="宋体"/>
                <w:szCs w:val="24"/>
              </w:rPr>
              <w:t>10</w:t>
            </w:r>
            <w:r>
              <w:rPr>
                <w:rFonts w:hint="eastAsia" w:ascii="仿宋_GB2312" w:hAnsi="宋体"/>
                <w:szCs w:val="24"/>
              </w:rPr>
              <w:t>-是</w:t>
            </w:r>
          </w:p>
        </w:tc>
        <w:tc>
          <w:tcPr>
            <w:tcW w:w="743" w:type="dxa"/>
            <w:vAlign w:val="center"/>
          </w:tcPr>
          <w:p w14:paraId="100D459B">
            <w:pPr>
              <w:pStyle w:val="2"/>
              <w:spacing w:line="240" w:lineRule="auto"/>
              <w:ind w:firstLine="0" w:firstLineChars="0"/>
              <w:jc w:val="center"/>
              <w:rPr>
                <w:rFonts w:ascii="仿宋_GB2312" w:hAnsi="宋体"/>
                <w:b/>
                <w:bCs/>
                <w:sz w:val="24"/>
                <w:szCs w:val="24"/>
              </w:rPr>
            </w:pPr>
            <w:r>
              <w:rPr>
                <w:rFonts w:ascii="仿宋_GB2312" w:hAnsi="宋体"/>
                <w:b/>
                <w:bCs/>
                <w:sz w:val="24"/>
                <w:szCs w:val="24"/>
              </w:rPr>
              <w:t>10</w:t>
            </w:r>
          </w:p>
        </w:tc>
      </w:tr>
      <w:tr w14:paraId="64127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jc w:val="center"/>
        </w:trPr>
        <w:tc>
          <w:tcPr>
            <w:tcW w:w="1696" w:type="dxa"/>
            <w:vMerge w:val="restart"/>
            <w:vAlign w:val="center"/>
          </w:tcPr>
          <w:p w14:paraId="3B641844">
            <w:pPr>
              <w:pStyle w:val="2"/>
              <w:spacing w:line="240" w:lineRule="auto"/>
              <w:ind w:firstLine="0" w:firstLineChars="0"/>
              <w:jc w:val="center"/>
              <w:rPr>
                <w:rFonts w:ascii="仿宋_GB2312" w:hAnsi="宋体"/>
                <w:b/>
                <w:bCs/>
                <w:sz w:val="24"/>
                <w:szCs w:val="24"/>
              </w:rPr>
            </w:pPr>
            <w:r>
              <w:rPr>
                <w:rFonts w:hint="eastAsia"/>
              </w:rPr>
              <w:t>效益指标</w:t>
            </w:r>
          </w:p>
        </w:tc>
        <w:tc>
          <w:tcPr>
            <w:tcW w:w="2268" w:type="dxa"/>
            <w:vAlign w:val="center"/>
          </w:tcPr>
          <w:p w14:paraId="62D2E3D9">
            <w:pPr>
              <w:pStyle w:val="2"/>
              <w:spacing w:line="240" w:lineRule="auto"/>
              <w:ind w:firstLine="0" w:firstLineChars="0"/>
              <w:jc w:val="center"/>
            </w:pPr>
            <w:r>
              <w:rPr>
                <w:rFonts w:hint="eastAsia"/>
              </w:rPr>
              <w:t>经济效益指标</w:t>
            </w:r>
          </w:p>
        </w:tc>
        <w:tc>
          <w:tcPr>
            <w:tcW w:w="4253" w:type="dxa"/>
          </w:tcPr>
          <w:p w14:paraId="4D1FE98D">
            <w:pPr>
              <w:pStyle w:val="2"/>
              <w:spacing w:line="240" w:lineRule="auto"/>
              <w:ind w:firstLine="0" w:firstLineChars="0"/>
              <w:jc w:val="center"/>
            </w:pPr>
          </w:p>
          <w:p w14:paraId="656D9DA9">
            <w:pPr>
              <w:pStyle w:val="2"/>
              <w:spacing w:line="240" w:lineRule="auto"/>
              <w:ind w:firstLine="0" w:firstLineChars="0"/>
              <w:jc w:val="center"/>
            </w:pPr>
            <w:r>
              <w:rPr>
                <w:rFonts w:hint="eastAsia"/>
              </w:rPr>
              <w:t>资金使用率</w:t>
            </w:r>
          </w:p>
        </w:tc>
        <w:tc>
          <w:tcPr>
            <w:tcW w:w="1276" w:type="dxa"/>
            <w:vAlign w:val="center"/>
          </w:tcPr>
          <w:p w14:paraId="796F84BF">
            <w:pPr>
              <w:pStyle w:val="2"/>
              <w:spacing w:line="240" w:lineRule="auto"/>
              <w:ind w:firstLine="0" w:firstLineChars="0"/>
              <w:jc w:val="center"/>
            </w:pPr>
            <w:r>
              <w:t>10</w:t>
            </w:r>
          </w:p>
        </w:tc>
        <w:tc>
          <w:tcPr>
            <w:tcW w:w="1559" w:type="dxa"/>
            <w:vAlign w:val="center"/>
          </w:tcPr>
          <w:p w14:paraId="2DF165BA">
            <w:pPr>
              <w:pStyle w:val="2"/>
              <w:spacing w:line="240" w:lineRule="auto"/>
              <w:ind w:firstLine="0" w:firstLineChars="0"/>
              <w:jc w:val="center"/>
              <w:rPr>
                <w:rFonts w:ascii="仿宋_GB2312" w:hAnsi="宋体"/>
                <w:sz w:val="24"/>
                <w:szCs w:val="24"/>
              </w:rPr>
            </w:pPr>
            <w:r>
              <w:rPr>
                <w:rFonts w:hint="eastAsia" w:ascii="仿宋_GB2312" w:hAnsi="宋体"/>
                <w:sz w:val="24"/>
                <w:szCs w:val="24"/>
              </w:rPr>
              <w:t>比率分值法</w:t>
            </w:r>
          </w:p>
        </w:tc>
        <w:tc>
          <w:tcPr>
            <w:tcW w:w="3061" w:type="dxa"/>
            <w:vAlign w:val="center"/>
          </w:tcPr>
          <w:p w14:paraId="3FBBEFD4">
            <w:pPr>
              <w:pStyle w:val="2"/>
              <w:spacing w:line="240" w:lineRule="auto"/>
              <w:ind w:firstLine="0" w:firstLineChars="0"/>
              <w:jc w:val="center"/>
            </w:pPr>
            <w:r>
              <w:rPr>
                <w:rFonts w:hint="eastAsia"/>
              </w:rPr>
              <w:t>指标得分=资金实际使用金额/资金实际拨付金额×100%*指标分值</w:t>
            </w:r>
          </w:p>
        </w:tc>
        <w:tc>
          <w:tcPr>
            <w:tcW w:w="743" w:type="dxa"/>
            <w:vAlign w:val="center"/>
          </w:tcPr>
          <w:p w14:paraId="7ED9562E">
            <w:pPr>
              <w:pStyle w:val="2"/>
              <w:spacing w:line="240" w:lineRule="auto"/>
              <w:ind w:firstLine="0" w:firstLineChars="0"/>
              <w:jc w:val="center"/>
              <w:rPr>
                <w:rFonts w:ascii="仿宋_GB2312" w:hAnsi="宋体"/>
                <w:b/>
                <w:bCs/>
                <w:sz w:val="24"/>
                <w:szCs w:val="24"/>
              </w:rPr>
            </w:pPr>
            <w:r>
              <w:rPr>
                <w:rFonts w:hint="eastAsia" w:ascii="仿宋_GB2312" w:hAnsi="宋体"/>
                <w:b/>
                <w:bCs/>
                <w:sz w:val="24"/>
                <w:szCs w:val="24"/>
              </w:rPr>
              <w:t>1</w:t>
            </w:r>
            <w:r>
              <w:rPr>
                <w:rFonts w:ascii="仿宋_GB2312" w:hAnsi="宋体"/>
                <w:b/>
                <w:bCs/>
                <w:sz w:val="24"/>
                <w:szCs w:val="24"/>
              </w:rPr>
              <w:t>0</w:t>
            </w:r>
          </w:p>
        </w:tc>
      </w:tr>
      <w:tr w14:paraId="5AE63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14:paraId="2F9A054F">
            <w:pPr>
              <w:pStyle w:val="2"/>
              <w:spacing w:line="240" w:lineRule="auto"/>
              <w:ind w:firstLine="0" w:firstLineChars="0"/>
              <w:jc w:val="center"/>
              <w:rPr>
                <w:rFonts w:ascii="仿宋_GB2312" w:hAnsi="宋体"/>
                <w:b/>
                <w:bCs/>
                <w:sz w:val="24"/>
                <w:szCs w:val="24"/>
              </w:rPr>
            </w:pPr>
          </w:p>
        </w:tc>
        <w:tc>
          <w:tcPr>
            <w:tcW w:w="2268" w:type="dxa"/>
            <w:vAlign w:val="center"/>
          </w:tcPr>
          <w:p w14:paraId="43DF6ADA">
            <w:pPr>
              <w:pStyle w:val="2"/>
              <w:spacing w:line="240" w:lineRule="auto"/>
              <w:ind w:firstLine="0" w:firstLineChars="0"/>
              <w:jc w:val="center"/>
            </w:pPr>
            <w:r>
              <w:rPr>
                <w:rFonts w:hint="eastAsia"/>
              </w:rPr>
              <w:t>社会效益指标</w:t>
            </w:r>
          </w:p>
        </w:tc>
        <w:tc>
          <w:tcPr>
            <w:tcW w:w="4253" w:type="dxa"/>
            <w:vAlign w:val="center"/>
          </w:tcPr>
          <w:p w14:paraId="4A4C059C">
            <w:pPr>
              <w:pStyle w:val="2"/>
              <w:spacing w:line="240" w:lineRule="auto"/>
              <w:ind w:firstLine="0" w:firstLineChars="0"/>
              <w:jc w:val="center"/>
            </w:pPr>
            <w:r>
              <w:rPr>
                <w:rFonts w:hint="eastAsia"/>
              </w:rPr>
              <w:t>污染地块安全利用率</w:t>
            </w:r>
          </w:p>
        </w:tc>
        <w:tc>
          <w:tcPr>
            <w:tcW w:w="1276" w:type="dxa"/>
            <w:vAlign w:val="center"/>
          </w:tcPr>
          <w:p w14:paraId="3205D4FE">
            <w:pPr>
              <w:pStyle w:val="2"/>
              <w:spacing w:line="240" w:lineRule="auto"/>
              <w:ind w:firstLine="0" w:firstLineChars="0"/>
              <w:jc w:val="center"/>
            </w:pPr>
            <w:r>
              <w:t>8</w:t>
            </w:r>
          </w:p>
        </w:tc>
        <w:tc>
          <w:tcPr>
            <w:tcW w:w="1559" w:type="dxa"/>
            <w:vAlign w:val="center"/>
          </w:tcPr>
          <w:p w14:paraId="6D973107">
            <w:pPr>
              <w:pStyle w:val="2"/>
              <w:spacing w:line="240" w:lineRule="auto"/>
              <w:ind w:firstLine="0" w:firstLineChars="0"/>
              <w:jc w:val="center"/>
              <w:rPr>
                <w:rFonts w:ascii="仿宋_GB2312" w:hAnsi="宋体"/>
                <w:sz w:val="24"/>
                <w:szCs w:val="24"/>
              </w:rPr>
            </w:pPr>
            <w:r>
              <w:rPr>
                <w:rFonts w:hint="eastAsia" w:ascii="仿宋_GB2312" w:hAnsi="宋体"/>
                <w:sz w:val="24"/>
                <w:szCs w:val="24"/>
              </w:rPr>
              <w:t>分级评分法</w:t>
            </w:r>
          </w:p>
        </w:tc>
        <w:tc>
          <w:tcPr>
            <w:tcW w:w="3061" w:type="dxa"/>
            <w:vAlign w:val="center"/>
          </w:tcPr>
          <w:p w14:paraId="1443A2E3">
            <w:pPr>
              <w:pStyle w:val="2"/>
              <w:spacing w:line="240" w:lineRule="auto"/>
              <w:ind w:firstLine="0" w:firstLineChars="0"/>
              <w:jc w:val="center"/>
            </w:pPr>
            <w:r>
              <w:t>0-4</w:t>
            </w:r>
            <w:r>
              <w:rPr>
                <w:rFonts w:hint="eastAsia"/>
              </w:rPr>
              <w:t xml:space="preserve">-低 </w:t>
            </w:r>
            <w:r>
              <w:t>5-7</w:t>
            </w:r>
            <w:r>
              <w:rPr>
                <w:rFonts w:hint="eastAsia"/>
              </w:rPr>
              <w:t xml:space="preserve">-中 </w:t>
            </w:r>
            <w:r>
              <w:t>8</w:t>
            </w:r>
            <w:r>
              <w:rPr>
                <w:rFonts w:hint="eastAsia"/>
              </w:rPr>
              <w:t>-高</w:t>
            </w:r>
          </w:p>
        </w:tc>
        <w:tc>
          <w:tcPr>
            <w:tcW w:w="743" w:type="dxa"/>
            <w:vAlign w:val="center"/>
          </w:tcPr>
          <w:p w14:paraId="1EACF9B0">
            <w:pPr>
              <w:pStyle w:val="2"/>
              <w:spacing w:line="240" w:lineRule="auto"/>
              <w:ind w:firstLine="0" w:firstLineChars="0"/>
              <w:jc w:val="center"/>
              <w:rPr>
                <w:rFonts w:ascii="仿宋_GB2312" w:hAnsi="宋体"/>
                <w:b/>
                <w:bCs/>
                <w:sz w:val="24"/>
                <w:szCs w:val="24"/>
              </w:rPr>
            </w:pPr>
            <w:r>
              <w:rPr>
                <w:rFonts w:ascii="仿宋_GB2312" w:hAnsi="宋体"/>
                <w:b/>
                <w:bCs/>
                <w:sz w:val="24"/>
                <w:szCs w:val="24"/>
              </w:rPr>
              <w:t>6</w:t>
            </w:r>
          </w:p>
        </w:tc>
      </w:tr>
      <w:tr w14:paraId="0CAB7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14:paraId="446B823D">
            <w:pPr>
              <w:pStyle w:val="2"/>
              <w:spacing w:line="240" w:lineRule="auto"/>
              <w:ind w:firstLine="0" w:firstLineChars="0"/>
              <w:jc w:val="center"/>
              <w:rPr>
                <w:rFonts w:ascii="仿宋_GB2312" w:hAnsi="宋体"/>
                <w:b/>
                <w:bCs/>
                <w:sz w:val="24"/>
                <w:szCs w:val="24"/>
              </w:rPr>
            </w:pPr>
          </w:p>
        </w:tc>
        <w:tc>
          <w:tcPr>
            <w:tcW w:w="2268" w:type="dxa"/>
            <w:vAlign w:val="center"/>
          </w:tcPr>
          <w:p w14:paraId="27B6E073">
            <w:pPr>
              <w:pStyle w:val="2"/>
              <w:spacing w:line="240" w:lineRule="auto"/>
              <w:ind w:firstLine="0" w:firstLineChars="0"/>
              <w:jc w:val="center"/>
            </w:pPr>
            <w:r>
              <w:rPr>
                <w:rFonts w:hint="eastAsia"/>
              </w:rPr>
              <w:t>生态效益指标</w:t>
            </w:r>
          </w:p>
        </w:tc>
        <w:tc>
          <w:tcPr>
            <w:tcW w:w="4253" w:type="dxa"/>
            <w:vAlign w:val="center"/>
          </w:tcPr>
          <w:p w14:paraId="5311588E">
            <w:pPr>
              <w:pStyle w:val="2"/>
              <w:spacing w:line="240" w:lineRule="auto"/>
              <w:ind w:firstLine="0" w:firstLineChars="0"/>
              <w:jc w:val="center"/>
            </w:pPr>
            <w:r>
              <w:rPr>
                <w:rFonts w:hint="eastAsia"/>
              </w:rPr>
              <w:t>调查范围内土壤风险防患防控率</w:t>
            </w:r>
          </w:p>
        </w:tc>
        <w:tc>
          <w:tcPr>
            <w:tcW w:w="1276" w:type="dxa"/>
            <w:vAlign w:val="center"/>
          </w:tcPr>
          <w:p w14:paraId="4FC4B6B4">
            <w:pPr>
              <w:pStyle w:val="2"/>
              <w:spacing w:line="240" w:lineRule="auto"/>
              <w:ind w:firstLine="0" w:firstLineChars="0"/>
              <w:jc w:val="center"/>
            </w:pPr>
            <w:r>
              <w:t>6</w:t>
            </w:r>
          </w:p>
        </w:tc>
        <w:tc>
          <w:tcPr>
            <w:tcW w:w="1559" w:type="dxa"/>
            <w:vAlign w:val="center"/>
          </w:tcPr>
          <w:p w14:paraId="1466E9EE">
            <w:pPr>
              <w:pStyle w:val="2"/>
              <w:spacing w:line="240" w:lineRule="auto"/>
              <w:ind w:firstLine="0" w:firstLineChars="0"/>
              <w:jc w:val="center"/>
              <w:rPr>
                <w:rFonts w:ascii="仿宋_GB2312" w:hAnsi="宋体"/>
                <w:sz w:val="24"/>
                <w:szCs w:val="24"/>
              </w:rPr>
            </w:pPr>
            <w:r>
              <w:rPr>
                <w:rFonts w:hint="eastAsia" w:ascii="仿宋_GB2312" w:hAnsi="宋体"/>
                <w:sz w:val="24"/>
                <w:szCs w:val="24"/>
              </w:rPr>
              <w:t>分级评分法</w:t>
            </w:r>
          </w:p>
        </w:tc>
        <w:tc>
          <w:tcPr>
            <w:tcW w:w="3061" w:type="dxa"/>
            <w:vAlign w:val="center"/>
          </w:tcPr>
          <w:p w14:paraId="3215032B">
            <w:pPr>
              <w:pStyle w:val="2"/>
              <w:spacing w:line="240" w:lineRule="auto"/>
              <w:ind w:firstLine="0" w:firstLineChars="0"/>
              <w:jc w:val="center"/>
            </w:pPr>
            <w:r>
              <w:t>0-3</w:t>
            </w:r>
            <w:r>
              <w:rPr>
                <w:rFonts w:hint="eastAsia"/>
              </w:rPr>
              <w:t xml:space="preserve">-低 </w:t>
            </w:r>
            <w:r>
              <w:t>3-5</w:t>
            </w:r>
            <w:r>
              <w:rPr>
                <w:rFonts w:hint="eastAsia"/>
              </w:rPr>
              <w:t xml:space="preserve">-中 </w:t>
            </w:r>
            <w:r>
              <w:t>6</w:t>
            </w:r>
            <w:r>
              <w:rPr>
                <w:rFonts w:hint="eastAsia"/>
              </w:rPr>
              <w:t>-高</w:t>
            </w:r>
          </w:p>
        </w:tc>
        <w:tc>
          <w:tcPr>
            <w:tcW w:w="743" w:type="dxa"/>
            <w:vAlign w:val="center"/>
          </w:tcPr>
          <w:p w14:paraId="3F66115B">
            <w:pPr>
              <w:pStyle w:val="2"/>
              <w:spacing w:line="240" w:lineRule="auto"/>
              <w:ind w:firstLine="0" w:firstLineChars="0"/>
              <w:jc w:val="center"/>
              <w:rPr>
                <w:rFonts w:ascii="仿宋_GB2312" w:hAnsi="宋体"/>
                <w:b/>
                <w:bCs/>
                <w:sz w:val="24"/>
                <w:szCs w:val="24"/>
              </w:rPr>
            </w:pPr>
            <w:r>
              <w:rPr>
                <w:rFonts w:ascii="仿宋_GB2312" w:hAnsi="宋体"/>
                <w:b/>
                <w:bCs/>
                <w:sz w:val="24"/>
                <w:szCs w:val="24"/>
              </w:rPr>
              <w:t>5</w:t>
            </w:r>
          </w:p>
        </w:tc>
      </w:tr>
      <w:tr w14:paraId="04626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14:paraId="099247EF">
            <w:pPr>
              <w:pStyle w:val="2"/>
              <w:spacing w:line="240" w:lineRule="auto"/>
              <w:ind w:firstLine="0" w:firstLineChars="0"/>
              <w:jc w:val="center"/>
              <w:rPr>
                <w:rFonts w:ascii="仿宋_GB2312" w:hAnsi="宋体"/>
                <w:b/>
                <w:bCs/>
                <w:sz w:val="24"/>
                <w:szCs w:val="24"/>
              </w:rPr>
            </w:pPr>
          </w:p>
        </w:tc>
        <w:tc>
          <w:tcPr>
            <w:tcW w:w="2268" w:type="dxa"/>
            <w:vAlign w:val="center"/>
          </w:tcPr>
          <w:p w14:paraId="7F720B8F">
            <w:pPr>
              <w:pStyle w:val="2"/>
              <w:spacing w:line="240" w:lineRule="auto"/>
              <w:ind w:firstLine="0" w:firstLineChars="0"/>
              <w:jc w:val="center"/>
            </w:pPr>
            <w:r>
              <w:rPr>
                <w:rFonts w:hint="eastAsia"/>
              </w:rPr>
              <w:t>可持续影响指标</w:t>
            </w:r>
          </w:p>
        </w:tc>
        <w:tc>
          <w:tcPr>
            <w:tcW w:w="4253" w:type="dxa"/>
            <w:vAlign w:val="center"/>
          </w:tcPr>
          <w:p w14:paraId="6CC0882E">
            <w:pPr>
              <w:pStyle w:val="2"/>
              <w:spacing w:line="240" w:lineRule="auto"/>
              <w:ind w:firstLine="0" w:firstLineChars="0"/>
              <w:jc w:val="center"/>
            </w:pPr>
            <w:r>
              <w:rPr>
                <w:rFonts w:hint="eastAsia"/>
              </w:rPr>
              <w:t>掌握重点行业企业用地基本情况</w:t>
            </w:r>
          </w:p>
        </w:tc>
        <w:tc>
          <w:tcPr>
            <w:tcW w:w="1276" w:type="dxa"/>
            <w:vAlign w:val="center"/>
          </w:tcPr>
          <w:p w14:paraId="32AB8818">
            <w:pPr>
              <w:pStyle w:val="2"/>
              <w:spacing w:line="240" w:lineRule="auto"/>
              <w:ind w:firstLine="0" w:firstLineChars="0"/>
              <w:jc w:val="center"/>
            </w:pPr>
            <w:r>
              <w:rPr>
                <w:rFonts w:hint="eastAsia"/>
              </w:rPr>
              <w:t>6</w:t>
            </w:r>
          </w:p>
        </w:tc>
        <w:tc>
          <w:tcPr>
            <w:tcW w:w="1559" w:type="dxa"/>
            <w:vAlign w:val="center"/>
          </w:tcPr>
          <w:p w14:paraId="7911317E">
            <w:pPr>
              <w:pStyle w:val="2"/>
              <w:spacing w:line="240" w:lineRule="auto"/>
              <w:ind w:firstLine="0" w:firstLineChars="0"/>
              <w:jc w:val="center"/>
              <w:rPr>
                <w:rFonts w:ascii="仿宋_GB2312" w:hAnsi="宋体"/>
                <w:sz w:val="24"/>
                <w:szCs w:val="24"/>
              </w:rPr>
            </w:pPr>
            <w:r>
              <w:rPr>
                <w:rFonts w:hint="eastAsia" w:ascii="仿宋_GB2312" w:hAnsi="宋体"/>
                <w:sz w:val="24"/>
                <w:szCs w:val="24"/>
              </w:rPr>
              <w:t>是否评分法</w:t>
            </w:r>
          </w:p>
        </w:tc>
        <w:tc>
          <w:tcPr>
            <w:tcW w:w="3061" w:type="dxa"/>
            <w:vAlign w:val="center"/>
          </w:tcPr>
          <w:p w14:paraId="386CE2B9">
            <w:pPr>
              <w:pStyle w:val="2"/>
              <w:spacing w:line="240" w:lineRule="auto"/>
              <w:ind w:firstLine="0" w:firstLineChars="0"/>
              <w:jc w:val="center"/>
            </w:pPr>
            <w:r>
              <w:rPr>
                <w:rFonts w:hint="eastAsia"/>
              </w:rPr>
              <w:t xml:space="preserve">0-否 </w:t>
            </w:r>
            <w:r>
              <w:t>6</w:t>
            </w:r>
            <w:r>
              <w:rPr>
                <w:rFonts w:hint="eastAsia"/>
              </w:rPr>
              <w:t>-是</w:t>
            </w:r>
          </w:p>
        </w:tc>
        <w:tc>
          <w:tcPr>
            <w:tcW w:w="743" w:type="dxa"/>
            <w:vAlign w:val="center"/>
          </w:tcPr>
          <w:p w14:paraId="6814817E">
            <w:pPr>
              <w:pStyle w:val="2"/>
              <w:spacing w:line="240" w:lineRule="auto"/>
              <w:ind w:firstLine="0" w:firstLineChars="0"/>
              <w:jc w:val="center"/>
              <w:rPr>
                <w:rFonts w:ascii="仿宋_GB2312" w:hAnsi="宋体"/>
                <w:b/>
                <w:bCs/>
                <w:sz w:val="24"/>
                <w:szCs w:val="24"/>
              </w:rPr>
            </w:pPr>
            <w:r>
              <w:rPr>
                <w:rFonts w:ascii="仿宋_GB2312" w:hAnsi="宋体"/>
                <w:b/>
                <w:bCs/>
                <w:sz w:val="24"/>
                <w:szCs w:val="24"/>
              </w:rPr>
              <w:t>6</w:t>
            </w:r>
          </w:p>
        </w:tc>
      </w:tr>
      <w:tr w14:paraId="7F46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696" w:type="dxa"/>
            <w:vAlign w:val="center"/>
          </w:tcPr>
          <w:p w14:paraId="4B4F5E3D">
            <w:pPr>
              <w:pStyle w:val="2"/>
              <w:spacing w:line="240" w:lineRule="auto"/>
              <w:ind w:firstLine="0" w:firstLineChars="0"/>
              <w:jc w:val="center"/>
              <w:rPr>
                <w:rFonts w:ascii="仿宋_GB2312" w:hAnsi="宋体"/>
                <w:b/>
                <w:bCs/>
                <w:sz w:val="24"/>
                <w:szCs w:val="24"/>
              </w:rPr>
            </w:pPr>
            <w:r>
              <w:rPr>
                <w:rFonts w:hint="eastAsia"/>
              </w:rPr>
              <w:t>满意度指标</w:t>
            </w:r>
          </w:p>
        </w:tc>
        <w:tc>
          <w:tcPr>
            <w:tcW w:w="2268" w:type="dxa"/>
            <w:vAlign w:val="center"/>
          </w:tcPr>
          <w:p w14:paraId="1E47DBC3">
            <w:pPr>
              <w:pStyle w:val="2"/>
              <w:spacing w:line="240" w:lineRule="auto"/>
              <w:ind w:firstLine="0" w:firstLineChars="0"/>
              <w:jc w:val="center"/>
              <w:rPr>
                <w:rFonts w:ascii="仿宋_GB2312" w:hAnsi="宋体"/>
                <w:b/>
                <w:bCs/>
                <w:sz w:val="24"/>
                <w:szCs w:val="24"/>
              </w:rPr>
            </w:pPr>
            <w:r>
              <w:rPr>
                <w:rFonts w:hint="eastAsia"/>
              </w:rPr>
              <w:t>满意度指标</w:t>
            </w:r>
          </w:p>
        </w:tc>
        <w:tc>
          <w:tcPr>
            <w:tcW w:w="4253" w:type="dxa"/>
            <w:vAlign w:val="center"/>
          </w:tcPr>
          <w:p w14:paraId="76B09471">
            <w:pPr>
              <w:pStyle w:val="2"/>
              <w:spacing w:line="240" w:lineRule="auto"/>
              <w:ind w:firstLine="0" w:firstLineChars="0"/>
              <w:jc w:val="center"/>
              <w:rPr>
                <w:rFonts w:ascii="仿宋_GB2312" w:hAnsi="宋体"/>
                <w:b/>
                <w:bCs/>
                <w:sz w:val="24"/>
                <w:szCs w:val="24"/>
              </w:rPr>
            </w:pPr>
            <w:r>
              <w:rPr>
                <w:rFonts w:hint="eastAsia"/>
              </w:rPr>
              <w:t>详查数据服务对象满意度</w:t>
            </w:r>
          </w:p>
        </w:tc>
        <w:tc>
          <w:tcPr>
            <w:tcW w:w="1276" w:type="dxa"/>
            <w:vAlign w:val="center"/>
          </w:tcPr>
          <w:p w14:paraId="0FAE50CC">
            <w:pPr>
              <w:pStyle w:val="2"/>
              <w:spacing w:line="240" w:lineRule="auto"/>
              <w:ind w:firstLine="0" w:firstLineChars="0"/>
              <w:jc w:val="center"/>
              <w:rPr>
                <w:rFonts w:ascii="仿宋_GB2312" w:hAnsi="宋体"/>
                <w:b/>
                <w:bCs/>
                <w:sz w:val="24"/>
                <w:szCs w:val="24"/>
              </w:rPr>
            </w:pPr>
            <w:r>
              <w:rPr>
                <w:rFonts w:ascii="仿宋_GB2312" w:hAnsi="宋体"/>
                <w:b/>
                <w:bCs/>
                <w:sz w:val="24"/>
                <w:szCs w:val="24"/>
              </w:rPr>
              <w:t>10</w:t>
            </w:r>
          </w:p>
        </w:tc>
        <w:tc>
          <w:tcPr>
            <w:tcW w:w="1559" w:type="dxa"/>
            <w:vAlign w:val="center"/>
          </w:tcPr>
          <w:p w14:paraId="1691E0FB">
            <w:pPr>
              <w:pStyle w:val="2"/>
              <w:spacing w:line="240" w:lineRule="auto"/>
              <w:ind w:firstLine="0" w:firstLineChars="0"/>
              <w:jc w:val="center"/>
              <w:rPr>
                <w:rFonts w:ascii="仿宋_GB2312" w:hAnsi="宋体"/>
                <w:sz w:val="24"/>
                <w:szCs w:val="24"/>
              </w:rPr>
            </w:pPr>
            <w:r>
              <w:rPr>
                <w:rFonts w:hint="eastAsia" w:ascii="仿宋_GB2312" w:hAnsi="宋体"/>
                <w:sz w:val="24"/>
                <w:szCs w:val="24"/>
              </w:rPr>
              <w:t>分级评分法</w:t>
            </w:r>
          </w:p>
        </w:tc>
        <w:tc>
          <w:tcPr>
            <w:tcW w:w="3061" w:type="dxa"/>
            <w:vAlign w:val="center"/>
          </w:tcPr>
          <w:p w14:paraId="00A7AF5E">
            <w:pPr>
              <w:pStyle w:val="2"/>
              <w:spacing w:line="240" w:lineRule="auto"/>
              <w:ind w:firstLine="0" w:firstLineChars="0"/>
              <w:jc w:val="center"/>
              <w:rPr>
                <w:rFonts w:ascii="仿宋_GB2312" w:hAnsi="宋体"/>
                <w:b/>
                <w:bCs/>
                <w:sz w:val="24"/>
                <w:szCs w:val="24"/>
              </w:rPr>
            </w:pPr>
            <w:r>
              <w:rPr>
                <w:rFonts w:ascii="仿宋_GB2312" w:hAnsi="宋体"/>
                <w:szCs w:val="24"/>
              </w:rPr>
              <w:t>1-3</w:t>
            </w:r>
            <w:r>
              <w:rPr>
                <w:rFonts w:hint="eastAsia" w:ascii="仿宋_GB2312" w:hAnsi="宋体"/>
                <w:szCs w:val="24"/>
              </w:rPr>
              <w:t xml:space="preserve">-不满意 </w:t>
            </w:r>
            <w:r>
              <w:rPr>
                <w:rFonts w:ascii="仿宋_GB2312" w:hAnsi="宋体"/>
                <w:szCs w:val="24"/>
              </w:rPr>
              <w:t>4-9</w:t>
            </w:r>
            <w:r>
              <w:rPr>
                <w:rFonts w:hint="eastAsia" w:ascii="仿宋_GB2312" w:hAnsi="宋体"/>
                <w:szCs w:val="24"/>
              </w:rPr>
              <w:t xml:space="preserve">-较满意 </w:t>
            </w:r>
            <w:r>
              <w:rPr>
                <w:rFonts w:ascii="仿宋_GB2312" w:hAnsi="宋体"/>
                <w:szCs w:val="24"/>
              </w:rPr>
              <w:t>10</w:t>
            </w:r>
            <w:r>
              <w:rPr>
                <w:rFonts w:hint="eastAsia" w:ascii="仿宋_GB2312" w:hAnsi="宋体"/>
                <w:szCs w:val="24"/>
              </w:rPr>
              <w:t>-满意</w:t>
            </w:r>
          </w:p>
        </w:tc>
        <w:tc>
          <w:tcPr>
            <w:tcW w:w="743" w:type="dxa"/>
            <w:vAlign w:val="center"/>
          </w:tcPr>
          <w:p w14:paraId="59777749">
            <w:pPr>
              <w:pStyle w:val="2"/>
              <w:spacing w:line="240" w:lineRule="auto"/>
              <w:ind w:firstLine="0" w:firstLineChars="0"/>
              <w:jc w:val="center"/>
              <w:rPr>
                <w:rFonts w:ascii="仿宋_GB2312" w:hAnsi="宋体"/>
                <w:b/>
                <w:bCs/>
                <w:sz w:val="24"/>
                <w:szCs w:val="24"/>
              </w:rPr>
            </w:pPr>
            <w:r>
              <w:rPr>
                <w:rFonts w:ascii="仿宋_GB2312" w:hAnsi="宋体"/>
                <w:b/>
                <w:bCs/>
                <w:sz w:val="24"/>
                <w:szCs w:val="24"/>
              </w:rPr>
              <w:t>9</w:t>
            </w:r>
          </w:p>
        </w:tc>
      </w:tr>
      <w:bookmarkEnd w:id="129"/>
    </w:tbl>
    <w:p w14:paraId="0FF56C76">
      <w:pPr>
        <w:rPr>
          <w:rFonts w:hint="eastAsia"/>
        </w:rPr>
        <w:sectPr>
          <w:pgSz w:w="16838" w:h="11906" w:orient="landscape"/>
          <w:pgMar w:top="1800" w:right="1440" w:bottom="1800" w:left="1440" w:header="851" w:footer="992" w:gutter="0"/>
          <w:pgNumType w:fmt="decimal"/>
          <w:cols w:space="425" w:num="1"/>
          <w:docGrid w:type="lines" w:linePitch="435" w:charSpace="0"/>
        </w:sectPr>
      </w:pPr>
    </w:p>
    <w:p w14:paraId="0E1DED6E">
      <w:pPr>
        <w:tabs>
          <w:tab w:val="left" w:pos="3885"/>
        </w:tabs>
        <w:snapToGrid w:val="0"/>
        <w:spacing w:line="600" w:lineRule="exact"/>
        <w:ind w:firstLine="600" w:firstLineChars="200"/>
        <w:jc w:val="left"/>
        <w:rPr>
          <w:rFonts w:ascii="黑体" w:hAnsi="黑体" w:eastAsia="黑体"/>
          <w:sz w:val="30"/>
          <w:szCs w:val="30"/>
        </w:rPr>
      </w:pPr>
      <w:r>
        <w:rPr>
          <w:rFonts w:hint="eastAsia" w:ascii="黑体" w:hAnsi="黑体" w:eastAsia="黑体"/>
          <w:sz w:val="30"/>
          <w:szCs w:val="30"/>
        </w:rPr>
        <w:t>四、绩效评价分析</w:t>
      </w:r>
    </w:p>
    <w:p w14:paraId="4F02DD67">
      <w:pPr>
        <w:snapToGrid w:val="0"/>
        <w:spacing w:line="600" w:lineRule="exact"/>
        <w:ind w:firstLine="562" w:firstLineChars="200"/>
        <w:rPr>
          <w:rFonts w:ascii="楷体_GB2312" w:hAnsi="宋体" w:eastAsia="楷体_GB2312"/>
          <w:b/>
          <w:sz w:val="28"/>
          <w:szCs w:val="22"/>
        </w:rPr>
      </w:pPr>
      <w:r>
        <w:rPr>
          <w:rFonts w:hint="eastAsia" w:ascii="楷体_GB2312" w:hAnsi="宋体" w:eastAsia="楷体_GB2312"/>
          <w:b/>
          <w:sz w:val="28"/>
          <w:szCs w:val="22"/>
        </w:rPr>
        <w:t>（一）项目决策情况</w:t>
      </w:r>
    </w:p>
    <w:p w14:paraId="2844D1E4">
      <w:pPr>
        <w:adjustRightInd w:val="0"/>
        <w:snapToGrid w:val="0"/>
        <w:spacing w:line="580" w:lineRule="exact"/>
        <w:ind w:firstLine="72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四川省重点行业企业用地调查是四川省土壤污染状况详查的重要组成部分，是土壤污染防治的基础性工作。开展重点行业企业用地调查，摸清企业用地土壤污染状况，对于建立污染地块清单和优先管控名录，推进建设用地准入管理，实施土壤污染分类别、分用途、分阶段治理，加强土壤环境污染防治和风险管控，维护公众健康，建立和完善我省土壤环境管理体系，提升土壤环境管理水平，促进土壤资源永续利用、保障人居环境安全，具有十分重要的意义。</w:t>
      </w:r>
    </w:p>
    <w:p w14:paraId="416BC719">
      <w:pPr>
        <w:adjustRightInd w:val="0"/>
        <w:snapToGrid w:val="0"/>
        <w:spacing w:line="580" w:lineRule="exact"/>
        <w:ind w:firstLine="720"/>
        <w:rPr>
          <w:rFonts w:hint="eastAsia" w:ascii="Times New Roman" w:eastAsia="宋体"/>
          <w:kern w:val="2"/>
          <w:sz w:val="28"/>
          <w:szCs w:val="22"/>
        </w:rPr>
      </w:pPr>
      <w:r>
        <w:rPr>
          <w:rFonts w:hint="eastAsia" w:ascii="仿宋_GB2312" w:hAnsi="Calibri" w:eastAsia="仿宋_GB2312" w:cs="仿宋"/>
          <w:color w:val="000000"/>
          <w:kern w:val="0"/>
          <w:sz w:val="32"/>
          <w:szCs w:val="32"/>
          <w:lang w:val="en-US" w:eastAsia="zh-CN" w:bidi="ar-SA"/>
        </w:rPr>
        <w:t>该项目的立项符合国家法律法规、国民经济发展规划和相关政策、符合行业发展规划和政策要求，符合“土壤污染防治行动计划”，与四川省生态环境厅职责范围相符，属于四川省生态环境厅履职所需。根据《四川省环境保护厅办公室关于印发&lt;四川省重点行业企业用地调查实施方案&gt;的通知》（川环办发〔2018〕73号），项目的设立程序符合相关规定，审批文件、材料符合相关要求，且项目的设立经过了必要的可行性研究、专家论证、风险评估、绩效评估、集体决策。同时，四川省重点行业企业用地调查属于中央财政资金支持范围，符合中央支出责任划分原则。</w:t>
      </w:r>
    </w:p>
    <w:p w14:paraId="2EFE2E0F">
      <w:pPr>
        <w:snapToGrid w:val="0"/>
        <w:spacing w:line="600" w:lineRule="exact"/>
        <w:ind w:firstLine="562" w:firstLineChars="200"/>
        <w:rPr>
          <w:rFonts w:ascii="楷体_GB2312" w:hAnsi="宋体" w:eastAsia="楷体_GB2312"/>
          <w:b/>
          <w:sz w:val="28"/>
          <w:szCs w:val="22"/>
        </w:rPr>
      </w:pPr>
      <w:r>
        <w:rPr>
          <w:rFonts w:hint="eastAsia" w:ascii="楷体_GB2312" w:hAnsi="宋体" w:eastAsia="楷体_GB2312"/>
          <w:b/>
          <w:sz w:val="28"/>
          <w:szCs w:val="22"/>
        </w:rPr>
        <w:t>（二）项目管理情况</w:t>
      </w:r>
    </w:p>
    <w:p w14:paraId="4BD864F8">
      <w:pPr>
        <w:pStyle w:val="2"/>
        <w:ind w:firstLine="560"/>
        <w:rPr>
          <w:rFonts w:hint="eastAsia" w:ascii="Times New Roman" w:eastAsia="宋体"/>
          <w:kern w:val="2"/>
          <w:sz w:val="28"/>
          <w:szCs w:val="22"/>
        </w:rPr>
      </w:pPr>
      <w:r>
        <w:rPr>
          <w:rFonts w:hint="eastAsia" w:ascii="Times New Roman" w:eastAsia="宋体"/>
          <w:kern w:val="2"/>
          <w:sz w:val="28"/>
          <w:szCs w:val="22"/>
        </w:rPr>
        <w:t>2.1项目财务管理情况</w:t>
      </w:r>
    </w:p>
    <w:p w14:paraId="009F6685">
      <w:pPr>
        <w:pStyle w:val="2"/>
        <w:ind w:firstLine="56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我公司根据《土壤污染状况详查项目财务管理办法》（财资环〔2019〕11号）、四川省财政资金管理相关规定、四川省地质矿产勘查开发局成都水文地质工程队土壤详查专项资金管理办法、四川省地质工程勘察院集团有限公司《土壤污染状况详查项目财务管理办法》相关规定以及公司财务管理制度对专项资金支出进行管理，制定《四川省天晟源环保股份有限公司2020年四川省重点行业企业用地调查分析项目专项绩效管理办法》，设置专项科目对专项资金进行核算，规范资金支付程序，审核原始凭证，及时进行财务处理。</w:t>
      </w:r>
    </w:p>
    <w:p w14:paraId="24FBC594">
      <w:pPr>
        <w:pStyle w:val="2"/>
        <w:ind w:firstLine="560"/>
        <w:rPr>
          <w:rFonts w:hint="eastAsia" w:ascii="Times New Roman" w:eastAsia="宋体"/>
          <w:kern w:val="2"/>
          <w:sz w:val="28"/>
          <w:szCs w:val="22"/>
        </w:rPr>
      </w:pPr>
      <w:r>
        <w:rPr>
          <w:rFonts w:hint="eastAsia" w:ascii="Times New Roman" w:eastAsia="宋体"/>
          <w:kern w:val="2"/>
          <w:sz w:val="28"/>
          <w:szCs w:val="22"/>
        </w:rPr>
        <w:t>2.2项目组织实施情况。</w:t>
      </w:r>
    </w:p>
    <w:p w14:paraId="1F9FFDF3">
      <w:pPr>
        <w:pStyle w:val="2"/>
        <w:ind w:firstLine="56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2019年四川省启动了重点行业企业用地土壤污染状况详查工作，并要求于2020年年底前掌握全省重点行业企业用地中污染地块的分布及其环境风险情况。</w:t>
      </w:r>
    </w:p>
    <w:p w14:paraId="51ED5ABE">
      <w:pPr>
        <w:pStyle w:val="2"/>
        <w:ind w:firstLine="560"/>
        <w:rPr>
          <w:rFonts w:hint="eastAsia" w:ascii="Times New Roman" w:eastAsia="宋体"/>
          <w:kern w:val="2"/>
          <w:sz w:val="28"/>
          <w:szCs w:val="22"/>
        </w:rPr>
      </w:pPr>
      <w:r>
        <w:rPr>
          <w:rFonts w:hint="eastAsia" w:ascii="仿宋_GB2312" w:hAnsi="Calibri" w:eastAsia="仿宋_GB2312" w:cs="仿宋"/>
          <w:color w:val="000000"/>
          <w:kern w:val="0"/>
          <w:sz w:val="32"/>
          <w:szCs w:val="32"/>
          <w:lang w:val="en-US" w:eastAsia="zh-CN" w:bidi="ar-SA"/>
        </w:rPr>
        <w:t>2020年6月，我公司参与编制了《四川省重点行业企业用地初步采样调查实施方案》，方案中明确了本项目中各任务承担单位的具体要求与任务分工，明确了项目实施的技术路线。为进一步贯彻落实国家、省级的重点行业企业用地调查技术规定，进一步贯彻落实《四川省重点行业企业用地初步采样调查实施方案》，规范重点行业企业用地调查项目收样、流转、分析、数据审核、数据上报等环节的具体工作，我公司编制了《四川省天晟源环保公司重点行业企业用地项目实施及质量控制方案》并在全流程中严格执行。方案中对人员安排、仪器配置、物资耗材管理、项目开展流程、质量控制方式等方面进行了充分的描述，项目组成员严格按照既定方案开展工作，各环节有条不紊，确保项目如期完成。</w:t>
      </w:r>
    </w:p>
    <w:p w14:paraId="690FF1DD">
      <w:pPr>
        <w:pStyle w:val="2"/>
        <w:ind w:firstLine="56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上述项目的实施方案编制过程中，各个环节、各个责任小组严格按照方案要求进行技术活动。项目组织管理有条不紊，各个小组各司其职，运行流畅。积极与主管部门沟通，上报公司项目开展情况，主管部门定期发布进度通报。及时收集各类资料档案，包括各类指导性文件、内部原始记录、检测报告、质控报告等，保障资料完整、齐全。</w:t>
      </w:r>
    </w:p>
    <w:p w14:paraId="3A4039E1">
      <w:pPr>
        <w:pStyle w:val="2"/>
        <w:ind w:firstLine="56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在四川省生态环境厅、四川省生态环境监测总站、四川省生态环境科学研究院等各级领导的大力支持下，公司通过试点地块，方法验证，交流培训等方式在项目开展前落实技术重难点、掌握项目整体运行模式并及时核算任务量，组织管理和技术人员成立了90余人的项目组。项目组投入样品流转人员12名、分析测试技术人员49名、18名报告审核和数据报送人员、6名后勤人员以及5名仪器设备管理员等各类技术人员，保证了样品流转、测试分析、数据上报表处理，报告审核等各环节专人专用。所有技术人员均进行了多次线上线下相关培训，累计培训400余人次。确保了各环节积极沟通，项目高效流畅。项目开展前期，项目组开展了大量的分析方法验证试验，对各类有机指标进行了优化组合，配合省站进行了指标模块化工作，为全省项目顺利开展预制好了底层逻辑。并派员配合省环科院进行了布点方案专家审核工作。</w:t>
      </w:r>
    </w:p>
    <w:p w14:paraId="2C49DBAF">
      <w:pPr>
        <w:pStyle w:val="2"/>
        <w:ind w:firstLine="560"/>
        <w:rPr>
          <w:rFonts w:hint="eastAsia" w:ascii="Times New Roman" w:eastAsia="宋体"/>
          <w:kern w:val="2"/>
          <w:sz w:val="28"/>
          <w:szCs w:val="22"/>
        </w:rPr>
      </w:pPr>
      <w:r>
        <w:rPr>
          <w:rFonts w:hint="eastAsia" w:ascii="仿宋_GB2312" w:hAnsi="Calibri" w:eastAsia="仿宋_GB2312" w:cs="仿宋"/>
          <w:color w:val="000000"/>
          <w:kern w:val="0"/>
          <w:sz w:val="32"/>
          <w:szCs w:val="32"/>
          <w:lang w:val="en-US" w:eastAsia="zh-CN" w:bidi="ar-SA"/>
        </w:rPr>
        <w:t>本项目累计投入前处理设备13台/套，分析测试设备19台/套，做到每类项目均有5台套主要承担设备，2台套备用设备。在部分项目有效期极短，任务量极大的情况下保障了按时、保质、保量完成分析测试任务，在四川省率先完成了分配地块的检测任务。</w:t>
      </w:r>
    </w:p>
    <w:p w14:paraId="00C0616B">
      <w:pPr>
        <w:pStyle w:val="2"/>
        <w:ind w:firstLine="56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年初受疫情影响，项目并未如期开展，项目组未雨绸缪，多次举行在线会议商讨对策。在疫情未严重扩大的情况下便开始在供应商处购买筹备各类国产、进口耗材，租用仓库放置各类关键试剂。在疫情肆虐时，分析测试环节几乎未受疫情影响，保证了分析测试进度。</w:t>
      </w:r>
    </w:p>
    <w:p w14:paraId="50CDF395">
      <w:pPr>
        <w:pStyle w:val="2"/>
        <w:ind w:firstLine="56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项目组各小组均设置了对外联系人员。分析测试负责人与样品接收负责人积极与采样单位沟通协调。每周、每日核算接收样品数量、分析样品数量，将样品数量、分析指标、分析人员、仪器设备进行逐一匹配，使样品分析测试时间精确安排至每一个小时，24小时不间断运转，不分昼夜等。真正做到不耽误采样进度、不耽误分析测试进度、不耽误数据上报进度。各个环节随时保持沟通，确保所有样品均按时分析上报。</w:t>
      </w:r>
    </w:p>
    <w:p w14:paraId="3A3DBFE1">
      <w:pPr>
        <w:pStyle w:val="2"/>
        <w:ind w:firstLine="56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根据项目中所遇到的各类问题，项目组采取周例会形式，在会上积极讨论各类事项解决办法，落实责任人，落实时间节点。</w:t>
      </w:r>
    </w:p>
    <w:p w14:paraId="4508F391">
      <w:pPr>
        <w:pStyle w:val="2"/>
        <w:ind w:firstLine="56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同时，根据农业用地详查经验，项目组与公司信息中心联合开发设计了企业用地数据处理系统，峰值时，单人单日处理20余个地块数据及报告。该系统有效保证了数据的准确性及及时性，在本项目中后期，面对海量数据，发挥了重要作用。</w:t>
      </w:r>
    </w:p>
    <w:p w14:paraId="54E5CF02">
      <w:pPr>
        <w:pStyle w:val="2"/>
        <w:ind w:firstLine="56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四川省重点行业企业用地调查分析项目在实施过程中按照《土壤污染防治专项资金管理办法》（财资环〔2019〕11号）执行，未涉及公开招标和政府采购，项目中涉及的耗材采购因耗材品种多，时间间隔长，采用询价和比价方式选择供应商。</w:t>
      </w:r>
    </w:p>
    <w:p w14:paraId="032A1C7D">
      <w:pPr>
        <w:snapToGrid w:val="0"/>
        <w:spacing w:line="600" w:lineRule="exact"/>
        <w:ind w:firstLine="562" w:firstLineChars="200"/>
        <w:rPr>
          <w:rFonts w:ascii="楷体_GB2312" w:hAnsi="宋体" w:eastAsia="楷体_GB2312"/>
          <w:b/>
          <w:sz w:val="28"/>
          <w:szCs w:val="22"/>
        </w:rPr>
      </w:pPr>
      <w:r>
        <w:rPr>
          <w:rFonts w:hint="eastAsia" w:ascii="楷体_GB2312" w:hAnsi="宋体" w:eastAsia="楷体_GB2312"/>
          <w:b/>
          <w:sz w:val="28"/>
          <w:szCs w:val="22"/>
        </w:rPr>
        <w:t>（三）项目产出情况</w:t>
      </w:r>
    </w:p>
    <w:p w14:paraId="35390C6D">
      <w:pPr>
        <w:pStyle w:val="2"/>
        <w:ind w:firstLine="56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通过全体项目组人员几个月勠力同心、接续奋斗，以不弃微末的工作态度，始终坚守在自己的岗位上。目前，本公司承担的四川省重点行业企业用地土壤污染状况调查分析测试及数据报送工作已圆满完成。共完成802个地块的分析测试任务，实验室共收到样品数量17949个，其中土壤样品17676个，水质样品273个。生态环境厅和财政厅暂未组织专家对项目进行验收。</w:t>
      </w:r>
    </w:p>
    <w:p w14:paraId="4EC3BC21">
      <w:pPr>
        <w:pStyle w:val="2"/>
        <w:ind w:firstLine="56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本次详查工作，我公司高度重视，从人员安排、仪器配置、物资准备、方法确认、环境保障等各个环节进行了周密的安排部署。各个工作小组各司其职，工作开展有条不紊。</w:t>
      </w:r>
    </w:p>
    <w:p w14:paraId="07E11D06">
      <w:pPr>
        <w:pStyle w:val="2"/>
        <w:ind w:firstLine="56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1、样品流转组积极与流转中心、分析组、质控组保持沟通，及时接收样品。累计流转802个地块，总计17949个样品，每个样品均检查后通过扫码终端进行收样，确保了每一个样品及时，完好送达实验室。</w:t>
      </w:r>
    </w:p>
    <w:p w14:paraId="24E015EE">
      <w:pPr>
        <w:pStyle w:val="2"/>
        <w:ind w:firstLine="56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2、分析组累计出具40万余个有效分析数据，按计划完成了分析任务。并编制、修订了17份作业指导书，30余份方法验证报告。</w:t>
      </w:r>
    </w:p>
    <w:p w14:paraId="61B94632">
      <w:pPr>
        <w:pStyle w:val="2"/>
        <w:ind w:firstLine="56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3、质控组圆满完成质控任务，确保出具的每批次数据空白、精密度、准确度、复检合格率均满足要求。累计提交了65万余个有效数据，出具检测报告、质控报告总计1000余份，累计上报795个地块数据。</w:t>
      </w:r>
    </w:p>
    <w:p w14:paraId="5EC4749D">
      <w:pPr>
        <w:pStyle w:val="2"/>
        <w:ind w:firstLine="56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在各个工作小组紧密切配合下，我公司内部质量控制活动有序进行，质量控制计划有效实施；接受了省级、国家级质量监督检查共10次，其中国家级飞行检查2次，圆满完成了各类迎检任务。针对检查组提出的问题，我公司高度重视，积极面对，认真整改，及时对整改措施进行了验证，编制并提交了10余份整改报告。</w:t>
      </w:r>
    </w:p>
    <w:p w14:paraId="7D40C1FB">
      <w:pPr>
        <w:pStyle w:val="2"/>
        <w:ind w:firstLine="56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在内、外部质控活动的有序进行下，我公司圆满完成分析检测任务。</w:t>
      </w:r>
    </w:p>
    <w:p w14:paraId="4A18E2A2">
      <w:pPr>
        <w:pStyle w:val="2"/>
        <w:ind w:firstLine="56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1、开展了分析测试方法均进行方法确认；</w:t>
      </w:r>
    </w:p>
    <w:p w14:paraId="58D3B08C">
      <w:pPr>
        <w:pStyle w:val="2"/>
        <w:ind w:firstLine="56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2、样品分析测试精密度控制合格率达到100%；</w:t>
      </w:r>
    </w:p>
    <w:p w14:paraId="004C89FE">
      <w:pPr>
        <w:pStyle w:val="2"/>
        <w:ind w:firstLine="56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3、样品分析测试准确度控制合格率达到100%；</w:t>
      </w:r>
    </w:p>
    <w:p w14:paraId="2D449F88">
      <w:pPr>
        <w:pStyle w:val="2"/>
        <w:ind w:firstLine="56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检验检测各个环节资料完整清晰，确保每个数据均能溯源。</w:t>
      </w:r>
    </w:p>
    <w:p w14:paraId="30856474">
      <w:pPr>
        <w:pStyle w:val="2"/>
        <w:ind w:firstLine="56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项目截止，在国家质量监督检查组、省详查办、省级质量监督检查组、省级质控组的积极指导下，在公司领导、详查项目小组的通力配合下，我公司在全省分析测试机构中提前完成了详查分析测试任务。天晟源环保将继续以高度的政治责任感和历史使命感，切实做好后续工作，为圆满完成全省的重点行业企业调查任务贡献“天晟源力量”。</w:t>
      </w:r>
    </w:p>
    <w:p w14:paraId="2435C834">
      <w:pPr>
        <w:snapToGrid w:val="0"/>
        <w:spacing w:line="600" w:lineRule="exact"/>
        <w:ind w:firstLine="562" w:firstLineChars="200"/>
        <w:rPr>
          <w:rFonts w:ascii="楷体_GB2312" w:hAnsi="宋体" w:eastAsia="楷体_GB2312"/>
          <w:b/>
          <w:sz w:val="28"/>
          <w:szCs w:val="22"/>
        </w:rPr>
      </w:pPr>
      <w:r>
        <w:rPr>
          <w:rFonts w:hint="eastAsia" w:ascii="楷体_GB2312" w:hAnsi="宋体" w:eastAsia="楷体_GB2312"/>
          <w:b/>
          <w:sz w:val="28"/>
          <w:szCs w:val="22"/>
        </w:rPr>
        <w:t>（四）项目效益情况</w:t>
      </w:r>
    </w:p>
    <w:p w14:paraId="7FFCCC0F">
      <w:pPr>
        <w:pStyle w:val="2"/>
        <w:ind w:firstLine="56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数量指标：本公司从2019年10月与川勘集团协作完成全省第一个试点地块，截止项目完成，分析样品数量17949个，其中土壤样品17676个，水质样品273个。17676个土壤样品含有机17284个（含全程序空白QCK、运输空白YCK），无机及金属样品392个。</w:t>
      </w:r>
    </w:p>
    <w:p w14:paraId="1EFE7357">
      <w:pPr>
        <w:pStyle w:val="2"/>
        <w:ind w:firstLine="56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（2）质量指标：项目严格按照国家技术要求进行分析测试工作，通过了省级质控（四川省生态环境监测站）、国家质控（国家详查办）组织的各次质量检查。</w:t>
      </w:r>
    </w:p>
    <w:p w14:paraId="6478B04A">
      <w:pPr>
        <w:pStyle w:val="2"/>
        <w:ind w:firstLine="56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（3）时效指标：于2020年9月3</w:t>
      </w:r>
      <w:r>
        <w:rPr>
          <w:rFonts w:hint="eastAsia" w:hAnsi="Calibri" w:cs="仿宋"/>
          <w:color w:val="000000"/>
          <w:kern w:val="0"/>
          <w:sz w:val="32"/>
          <w:szCs w:val="32"/>
          <w:lang w:val="en-US" w:eastAsia="zh-CN" w:bidi="ar-SA"/>
        </w:rPr>
        <w:t>0</w:t>
      </w:r>
      <w:r>
        <w:rPr>
          <w:rFonts w:hint="eastAsia" w:ascii="仿宋_GB2312" w:hAnsi="Calibri" w:eastAsia="仿宋_GB2312" w:cs="仿宋"/>
          <w:color w:val="000000"/>
          <w:kern w:val="0"/>
          <w:sz w:val="32"/>
          <w:szCs w:val="32"/>
          <w:lang w:val="en-US" w:eastAsia="zh-CN" w:bidi="ar-SA"/>
        </w:rPr>
        <w:t>日基本完成公司所负责的分析测试工作，后协助其余机构完成收尾工作，整体项目于2020年10月全部完成，满足时效要求。</w:t>
      </w:r>
    </w:p>
    <w:p w14:paraId="5C7A3089">
      <w:pPr>
        <w:pStyle w:val="2"/>
        <w:ind w:firstLine="56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（4）成本指标：截止2020年9月，使用资金1265.69万元（其中政府专项资金1146.00万元，企业自筹资金119.69万元）万元，专项资金执行率为100%。</w:t>
      </w:r>
    </w:p>
    <w:p w14:paraId="7E6A0A71">
      <w:pPr>
        <w:pStyle w:val="2"/>
        <w:ind w:firstLine="56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（5）经济效益指标：推进建设用地准入管理，指导实施土壤污染分类别、分用途、分阶段治理，有利于相关部门加强土壤环境污染防治和风险管控。</w:t>
      </w:r>
    </w:p>
    <w:p w14:paraId="4F424572">
      <w:pPr>
        <w:pStyle w:val="2"/>
        <w:ind w:firstLine="560"/>
        <w:rPr>
          <w:rFonts w:hint="eastAsia" w:ascii="Times New Roman" w:eastAsia="宋体"/>
          <w:kern w:val="2"/>
          <w:sz w:val="28"/>
          <w:szCs w:val="22"/>
        </w:rPr>
      </w:pPr>
      <w:r>
        <w:rPr>
          <w:rFonts w:hint="eastAsia" w:ascii="Times New Roman" w:eastAsia="宋体"/>
          <w:kern w:val="2"/>
          <w:sz w:val="28"/>
          <w:szCs w:val="22"/>
        </w:rPr>
        <w:t>（6）社会效益指标</w:t>
      </w:r>
      <w:r>
        <w:rPr>
          <w:rFonts w:hint="eastAsia" w:ascii="Times New Roman" w:eastAsia="宋体"/>
          <w:kern w:val="2"/>
          <w:sz w:val="28"/>
          <w:szCs w:val="22"/>
          <w:lang w:eastAsia="zh-CN"/>
        </w:rPr>
        <w:t>：</w:t>
      </w:r>
      <w:r>
        <w:rPr>
          <w:rFonts w:hint="eastAsia" w:ascii="仿宋_GB2312" w:hAnsi="Calibri" w:eastAsia="仿宋_GB2312" w:cs="仿宋"/>
          <w:color w:val="000000"/>
          <w:kern w:val="0"/>
          <w:sz w:val="32"/>
          <w:szCs w:val="32"/>
          <w:lang w:val="en-US" w:eastAsia="zh-CN" w:bidi="ar-SA"/>
        </w:rPr>
        <w:t>派出专业技术人员，在省环科院、省总站的牵头下形成项目组，进行了成果集成工作。根据调查成果建立了全省重点行业企业用地疑似污染地块清单、污染地块清单和优先管控名录。</w:t>
      </w:r>
    </w:p>
    <w:p w14:paraId="2C91B561">
      <w:pPr>
        <w:pStyle w:val="2"/>
        <w:ind w:firstLine="56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（7）生态效益指标：根据调查成果，有利于加强污染地块管控，防止企业用地环境恶化。</w:t>
      </w:r>
    </w:p>
    <w:p w14:paraId="08D167C5">
      <w:pPr>
        <w:pStyle w:val="2"/>
        <w:ind w:firstLine="56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（8）可持续影响指标：重点行业企业用地调查工作已有序开展完成。</w:t>
      </w:r>
    </w:p>
    <w:p w14:paraId="500D3ADA">
      <w:pPr>
        <w:pStyle w:val="2"/>
        <w:ind w:firstLine="56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（9）满意度指标：通过已通过省级抽查，合格率100%，四川省生态环境厅满意度较高。</w:t>
      </w:r>
    </w:p>
    <w:p w14:paraId="2C6E96BC">
      <w:pPr>
        <w:tabs>
          <w:tab w:val="left" w:pos="3885"/>
        </w:tabs>
        <w:snapToGrid w:val="0"/>
        <w:spacing w:line="600" w:lineRule="exact"/>
        <w:ind w:firstLine="600" w:firstLineChars="200"/>
        <w:jc w:val="left"/>
        <w:rPr>
          <w:rFonts w:ascii="黑体" w:hAnsi="黑体" w:eastAsia="黑体"/>
          <w:sz w:val="30"/>
          <w:szCs w:val="30"/>
        </w:rPr>
      </w:pPr>
      <w:r>
        <w:rPr>
          <w:rFonts w:hint="eastAsia" w:ascii="黑体" w:hAnsi="黑体" w:eastAsia="黑体"/>
          <w:sz w:val="30"/>
          <w:szCs w:val="30"/>
        </w:rPr>
        <w:t>五、存在主要问题</w:t>
      </w:r>
    </w:p>
    <w:p w14:paraId="6CB85AC2">
      <w:pPr>
        <w:pStyle w:val="2"/>
        <w:ind w:firstLine="56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本项目实施过程中，主要问题存在于采样环节和分析测试环节进度不一致。要么无样品分析，要么样品大量积压。通过后期沟通、磨合，对采样速度，分析测试效率数据不断精确，不断调整采样小组数量及分析测试工作安排，最终达到二者高效协调进行。</w:t>
      </w:r>
    </w:p>
    <w:p w14:paraId="7FEDEF3A">
      <w:pPr>
        <w:pStyle w:val="2"/>
        <w:ind w:firstLine="56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采样和分析互通有无，及时沟通，使得本项目高效开展，最终在川内率先完成分析测试任务。</w:t>
      </w:r>
    </w:p>
    <w:p w14:paraId="3A18624B">
      <w:pPr>
        <w:pStyle w:val="2"/>
        <w:ind w:firstLine="56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项目满意度需要提升。在项目实施过程中，客观上，时间紧、任务重、数据量大，主观上，前期经验不足，对数据处理及审核不够细致，虽然合格率远超技术要求规定，但是仍然出现了部分质量问题，虽然质量问题均已经得到有效整改，但是对客户还是造成了一定影响，以后的工作中将努力改进，提前谋划，争取高效的同时，高质量完成任务。</w:t>
      </w:r>
    </w:p>
    <w:p w14:paraId="50FA5DBB">
      <w:pPr>
        <w:tabs>
          <w:tab w:val="left" w:pos="3885"/>
        </w:tabs>
        <w:snapToGrid w:val="0"/>
        <w:spacing w:line="600" w:lineRule="exact"/>
        <w:ind w:firstLine="600" w:firstLineChars="200"/>
        <w:jc w:val="left"/>
        <w:rPr>
          <w:rFonts w:ascii="黑体" w:hAnsi="黑体" w:eastAsia="黑体"/>
          <w:sz w:val="30"/>
          <w:szCs w:val="30"/>
        </w:rPr>
      </w:pPr>
      <w:r>
        <w:rPr>
          <w:rFonts w:hint="eastAsia" w:ascii="黑体" w:hAnsi="黑体" w:eastAsia="黑体"/>
          <w:sz w:val="30"/>
          <w:szCs w:val="30"/>
        </w:rPr>
        <w:t>六、相关措施建议</w:t>
      </w:r>
    </w:p>
    <w:p w14:paraId="5CFA41A3">
      <w:pPr>
        <w:pStyle w:val="2"/>
        <w:ind w:firstLine="56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分析测试技术工作是本项目实施的主线，是确保本项目如期完成的主过程。而质量管理工作是确保数据质量、确保数据可靠的关键。二者缺一不可。项目的圆满完成，为我公司开展类似项目提供了丰富的经验。</w:t>
      </w:r>
    </w:p>
    <w:p w14:paraId="6993388F">
      <w:pPr>
        <w:pStyle w:val="2"/>
        <w:ind w:firstLine="56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1、前期充分介入，了解项目开展方式</w:t>
      </w:r>
    </w:p>
    <w:p w14:paraId="036DE0B7">
      <w:pPr>
        <w:pStyle w:val="2"/>
        <w:ind w:firstLine="56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本项目开展初期，我公司积极进行试点工作，为四川省唯一一家试点分析测试单位。对采样、流转、分析均进行了全方位对接。了解了项目流程，提出了项目运行建议，为后期项目高效实施奠定了基础。</w:t>
      </w:r>
    </w:p>
    <w:p w14:paraId="20269376">
      <w:pPr>
        <w:pStyle w:val="2"/>
        <w:ind w:firstLine="56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2、资质扩项，确保分析测试指标全覆盖</w:t>
      </w:r>
    </w:p>
    <w:p w14:paraId="61FB95C6">
      <w:pPr>
        <w:pStyle w:val="2"/>
        <w:ind w:firstLine="56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通过建立的分析测试指标库，公司提前谋划，购置设备及试剂耗材。积极增扩项，积极完成方法验证报告，确保分析测试指标均纳入CMA资质范围，确保分析测试指标满足相关技术要求。</w:t>
      </w:r>
    </w:p>
    <w:p w14:paraId="335D3362">
      <w:pPr>
        <w:pStyle w:val="2"/>
        <w:ind w:firstLine="56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3、未雨绸缪，提前购置试剂耗材</w:t>
      </w:r>
    </w:p>
    <w:p w14:paraId="179BF52B">
      <w:pPr>
        <w:pStyle w:val="2"/>
        <w:ind w:firstLine="56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年初疫情爆发，项目组第一时间进行了试剂耗材购置工作。合同签订，租用库房，按照汇报库存情况，采购情况，确保试剂耗材齐备。</w:t>
      </w:r>
    </w:p>
    <w:p w14:paraId="50033C77">
      <w:pPr>
        <w:pStyle w:val="2"/>
        <w:ind w:firstLine="56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4、上传下达，确保项目各环节高效沟通</w:t>
      </w:r>
    </w:p>
    <w:p w14:paraId="4CAC1C1F">
      <w:pPr>
        <w:pStyle w:val="2"/>
        <w:ind w:firstLine="56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采样负责人、流转负责人、分析负责人建立高效沟通机制，积极沟通进度。协调采样进度、分析进度。确保不耽误采样工作、不积压样品。</w:t>
      </w:r>
    </w:p>
    <w:p w14:paraId="1B73D5F6">
      <w:pPr>
        <w:pStyle w:val="2"/>
        <w:ind w:firstLine="56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5、优化人员仪器配置，确保分析进度</w:t>
      </w:r>
    </w:p>
    <w:p w14:paraId="275F25BF">
      <w:pPr>
        <w:pStyle w:val="2"/>
        <w:ind w:firstLine="56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根据项目进度要求，按仪器、按人员进行排班，精确至每日分析测试任务。仪器设计排班表，仪器运行、维护精确至小时，合理预留保养时间，确保仪器稳定、高效、正常。</w:t>
      </w:r>
    </w:p>
    <w:p w14:paraId="5EED2CCC">
      <w:pPr>
        <w:pStyle w:val="2"/>
        <w:ind w:firstLine="56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6、积极进行方法及流程创新，提高精度，提高效率</w:t>
      </w:r>
    </w:p>
    <w:p w14:paraId="2ACEED0D">
      <w:pPr>
        <w:pStyle w:val="2"/>
        <w:ind w:firstLine="56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时间紧、任务重。各个环节人员不断总结，不断发现并解决生产过程中的技术问题。项目组预计申请专利6个，发表国家级核心3-4篇。其中3个专利进入实质审查，1篇文章国家级核心已接收。</w:t>
      </w:r>
    </w:p>
    <w:p w14:paraId="73F2F3B8">
      <w:pPr>
        <w:pStyle w:val="2"/>
        <w:ind w:firstLine="56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7、开发数据处理系统，确保分析上报高效、精确</w:t>
      </w:r>
    </w:p>
    <w:p w14:paraId="15E662CD">
      <w:pPr>
        <w:pStyle w:val="2"/>
        <w:ind w:firstLine="56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充分利用2018年农用地土壤详查工作经验，提前谋划，开发并设计了数据处理系统。一键导入、一键导出，形成数据上报表，形成检测报告，形成质控报告。高效、精确完成报告编制工作。</w:t>
      </w:r>
    </w:p>
    <w:p w14:paraId="46EAB603">
      <w:pPr>
        <w:spacing w:line="600" w:lineRule="exact"/>
        <w:jc w:val="center"/>
        <w:outlineLvl w:val="0"/>
        <w:rPr>
          <w:rFonts w:hint="eastAsia" w:ascii="黑体" w:hAnsi="黑体" w:eastAsia="黑体"/>
          <w:color w:val="000000"/>
          <w:sz w:val="44"/>
          <w:szCs w:val="44"/>
        </w:rPr>
      </w:pPr>
    </w:p>
    <w:p w14:paraId="2974082B">
      <w:pPr>
        <w:spacing w:line="600" w:lineRule="exact"/>
        <w:jc w:val="center"/>
        <w:outlineLvl w:val="0"/>
        <w:rPr>
          <w:rFonts w:hint="eastAsia" w:ascii="黑体" w:hAnsi="黑体" w:eastAsia="黑体"/>
          <w:color w:val="000000"/>
          <w:sz w:val="44"/>
          <w:szCs w:val="44"/>
        </w:rPr>
      </w:pPr>
    </w:p>
    <w:p w14:paraId="6FD19E5E">
      <w:pPr>
        <w:spacing w:line="600" w:lineRule="exact"/>
        <w:jc w:val="center"/>
        <w:outlineLvl w:val="0"/>
        <w:rPr>
          <w:rFonts w:hint="eastAsia" w:ascii="黑体" w:hAnsi="黑体" w:eastAsia="黑体"/>
          <w:color w:val="000000"/>
          <w:sz w:val="44"/>
          <w:szCs w:val="44"/>
        </w:rPr>
      </w:pPr>
    </w:p>
    <w:p w14:paraId="1C3A85C0">
      <w:pPr>
        <w:spacing w:line="600" w:lineRule="exact"/>
        <w:jc w:val="center"/>
        <w:outlineLvl w:val="0"/>
        <w:rPr>
          <w:rFonts w:hint="eastAsia" w:ascii="黑体" w:hAnsi="黑体" w:eastAsia="黑体"/>
          <w:color w:val="000000"/>
          <w:sz w:val="44"/>
          <w:szCs w:val="44"/>
        </w:rPr>
      </w:pPr>
    </w:p>
    <w:p w14:paraId="43BB4DBF">
      <w:pPr>
        <w:spacing w:line="600" w:lineRule="exact"/>
        <w:jc w:val="center"/>
        <w:outlineLvl w:val="0"/>
        <w:rPr>
          <w:rFonts w:hint="eastAsia" w:ascii="黑体" w:hAnsi="黑体" w:eastAsia="黑体"/>
          <w:color w:val="000000"/>
          <w:sz w:val="44"/>
          <w:szCs w:val="44"/>
        </w:rPr>
      </w:pPr>
    </w:p>
    <w:p w14:paraId="70E6D637">
      <w:pPr>
        <w:spacing w:line="600" w:lineRule="exact"/>
        <w:jc w:val="center"/>
        <w:outlineLvl w:val="0"/>
        <w:rPr>
          <w:rFonts w:hint="eastAsia" w:ascii="黑体" w:hAnsi="黑体" w:eastAsia="黑体"/>
          <w:color w:val="000000"/>
          <w:sz w:val="44"/>
          <w:szCs w:val="44"/>
        </w:rPr>
      </w:pPr>
    </w:p>
    <w:p w14:paraId="2DB55CF1">
      <w:pPr>
        <w:spacing w:line="600" w:lineRule="exact"/>
        <w:jc w:val="center"/>
        <w:outlineLvl w:val="0"/>
        <w:rPr>
          <w:rFonts w:hint="eastAsia" w:ascii="黑体" w:hAnsi="黑体" w:eastAsia="黑体"/>
          <w:color w:val="000000"/>
          <w:sz w:val="44"/>
          <w:szCs w:val="44"/>
        </w:rPr>
      </w:pPr>
    </w:p>
    <w:p w14:paraId="53C09700">
      <w:pPr>
        <w:spacing w:line="600" w:lineRule="exact"/>
        <w:jc w:val="center"/>
        <w:outlineLvl w:val="0"/>
        <w:rPr>
          <w:rFonts w:hint="eastAsia" w:ascii="黑体" w:hAnsi="黑体" w:eastAsia="黑体"/>
          <w:color w:val="000000"/>
          <w:sz w:val="44"/>
          <w:szCs w:val="44"/>
        </w:rPr>
      </w:pPr>
    </w:p>
    <w:p w14:paraId="579521B4">
      <w:pPr>
        <w:pStyle w:val="2"/>
        <w:rPr>
          <w:rFonts w:hint="eastAsia" w:ascii="黑体" w:hAnsi="黑体" w:eastAsia="黑体"/>
          <w:color w:val="000000"/>
          <w:sz w:val="44"/>
          <w:szCs w:val="44"/>
        </w:rPr>
      </w:pPr>
    </w:p>
    <w:p w14:paraId="4B6A828C">
      <w:pPr>
        <w:rPr>
          <w:rFonts w:hint="eastAsia" w:ascii="黑体" w:hAnsi="黑体" w:eastAsia="黑体"/>
          <w:color w:val="000000"/>
          <w:sz w:val="44"/>
          <w:szCs w:val="44"/>
        </w:rPr>
      </w:pPr>
    </w:p>
    <w:p w14:paraId="72F9C3ED">
      <w:pPr>
        <w:pStyle w:val="2"/>
        <w:rPr>
          <w:rFonts w:hint="eastAsia" w:ascii="黑体" w:hAnsi="黑体" w:eastAsia="黑体"/>
          <w:color w:val="000000"/>
          <w:sz w:val="44"/>
          <w:szCs w:val="44"/>
        </w:rPr>
      </w:pPr>
    </w:p>
    <w:p w14:paraId="323CF9E4">
      <w:pPr>
        <w:rPr>
          <w:rFonts w:hint="eastAsia" w:ascii="黑体" w:hAnsi="黑体" w:eastAsia="黑体"/>
          <w:color w:val="000000"/>
          <w:sz w:val="44"/>
          <w:szCs w:val="44"/>
        </w:rPr>
      </w:pPr>
    </w:p>
    <w:p w14:paraId="0733415D">
      <w:pPr>
        <w:pStyle w:val="2"/>
        <w:rPr>
          <w:rFonts w:hint="eastAsia" w:ascii="黑体" w:hAnsi="黑体" w:eastAsia="黑体"/>
          <w:color w:val="000000"/>
          <w:sz w:val="44"/>
          <w:szCs w:val="44"/>
        </w:rPr>
      </w:pPr>
    </w:p>
    <w:p w14:paraId="60D5D81E">
      <w:pPr>
        <w:rPr>
          <w:rFonts w:hint="eastAsia" w:ascii="黑体" w:hAnsi="黑体" w:eastAsia="黑体"/>
          <w:color w:val="000000"/>
          <w:sz w:val="44"/>
          <w:szCs w:val="44"/>
        </w:rPr>
      </w:pPr>
    </w:p>
    <w:p w14:paraId="7A024B99">
      <w:pPr>
        <w:pStyle w:val="2"/>
        <w:rPr>
          <w:rFonts w:hint="eastAsia" w:ascii="黑体" w:hAnsi="黑体" w:eastAsia="黑体"/>
          <w:color w:val="000000"/>
          <w:sz w:val="44"/>
          <w:szCs w:val="44"/>
        </w:rPr>
      </w:pPr>
    </w:p>
    <w:p w14:paraId="7068D09C">
      <w:pPr>
        <w:rPr>
          <w:rFonts w:hint="eastAsia"/>
        </w:rPr>
      </w:pPr>
    </w:p>
    <w:p w14:paraId="0FC52A7E">
      <w:pPr>
        <w:spacing w:line="600" w:lineRule="exact"/>
        <w:jc w:val="both"/>
        <w:outlineLvl w:val="0"/>
        <w:rPr>
          <w:rFonts w:hint="eastAsia" w:ascii="黑体" w:hAnsi="黑体" w:eastAsia="黑体"/>
          <w:color w:val="000000"/>
          <w:sz w:val="44"/>
          <w:szCs w:val="44"/>
        </w:rPr>
      </w:pPr>
    </w:p>
    <w:p w14:paraId="082084E7">
      <w:pPr>
        <w:spacing w:line="600" w:lineRule="exact"/>
        <w:jc w:val="center"/>
        <w:outlineLvl w:val="0"/>
        <w:rPr>
          <w:rFonts w:hint="eastAsia" w:ascii="仿宋" w:hAnsi="仿宋" w:eastAsia="仿宋"/>
          <w:b w:val="0"/>
          <w:color w:val="000000"/>
        </w:rPr>
      </w:pPr>
      <w:bookmarkStart w:id="130" w:name="_Toc22985"/>
      <w:bookmarkStart w:id="131" w:name="_Toc14232"/>
      <w:bookmarkStart w:id="132" w:name="_Toc28406"/>
      <w:bookmarkStart w:id="133" w:name="_Toc27539"/>
      <w:r>
        <w:rPr>
          <w:rFonts w:hint="eastAsia" w:ascii="黑体" w:hAnsi="黑体" w:eastAsia="黑体"/>
          <w:color w:val="000000"/>
          <w:sz w:val="44"/>
          <w:szCs w:val="44"/>
        </w:rPr>
        <w:t>第</w:t>
      </w:r>
      <w:r>
        <w:rPr>
          <w:rStyle w:val="25"/>
          <w:rFonts w:hint="eastAsia" w:ascii="黑体" w:hAnsi="黑体" w:eastAsia="黑体"/>
          <w:b w:val="0"/>
        </w:rPr>
        <w:t>五部分 附表</w:t>
      </w:r>
      <w:bookmarkEnd w:id="105"/>
      <w:bookmarkEnd w:id="111"/>
      <w:bookmarkEnd w:id="130"/>
      <w:bookmarkEnd w:id="131"/>
      <w:bookmarkEnd w:id="132"/>
      <w:bookmarkEnd w:id="133"/>
      <w:bookmarkStart w:id="134" w:name="_Toc15396619"/>
    </w:p>
    <w:p w14:paraId="263FF9CD">
      <w:pPr>
        <w:pStyle w:val="2"/>
        <w:rPr>
          <w:rStyle w:val="26"/>
          <w:rFonts w:hint="eastAsia" w:ascii="仿宋" w:hAnsi="仿宋" w:eastAsia="仿宋"/>
          <w:b w:val="0"/>
          <w:bCs w:val="0"/>
          <w:lang w:eastAsia="zh-CN"/>
        </w:rPr>
      </w:pPr>
      <w:bookmarkStart w:id="135" w:name="_Toc10832"/>
      <w:bookmarkStart w:id="136" w:name="_Toc410"/>
      <w:r>
        <w:rPr>
          <w:rStyle w:val="26"/>
          <w:rFonts w:hint="eastAsia" w:ascii="仿宋" w:hAnsi="仿宋" w:eastAsia="仿宋"/>
          <w:b w:val="0"/>
          <w:bCs w:val="0"/>
          <w:lang w:eastAsia="zh-CN"/>
        </w:rPr>
        <w:t>一、收入支出决算总表</w:t>
      </w:r>
      <w:bookmarkEnd w:id="134"/>
      <w:bookmarkEnd w:id="135"/>
      <w:bookmarkEnd w:id="136"/>
    </w:p>
    <w:p w14:paraId="549FF4E2">
      <w:pPr>
        <w:pStyle w:val="2"/>
        <w:rPr>
          <w:rStyle w:val="26"/>
          <w:rFonts w:hint="eastAsia" w:ascii="仿宋" w:hAnsi="仿宋" w:eastAsia="仿宋"/>
          <w:b w:val="0"/>
          <w:bCs w:val="0"/>
          <w:lang w:eastAsia="zh-CN"/>
        </w:rPr>
      </w:pPr>
      <w:bookmarkStart w:id="137" w:name="_Toc4005"/>
      <w:bookmarkStart w:id="138" w:name="_Toc15396620"/>
      <w:bookmarkStart w:id="139" w:name="_Toc10392"/>
      <w:r>
        <w:rPr>
          <w:rStyle w:val="26"/>
          <w:rFonts w:hint="eastAsia" w:ascii="仿宋" w:hAnsi="仿宋" w:eastAsia="仿宋"/>
          <w:b w:val="0"/>
          <w:bCs w:val="0"/>
          <w:lang w:eastAsia="zh-CN"/>
        </w:rPr>
        <w:t>二、收入决算表</w:t>
      </w:r>
      <w:bookmarkEnd w:id="137"/>
      <w:bookmarkEnd w:id="138"/>
      <w:bookmarkEnd w:id="139"/>
    </w:p>
    <w:p w14:paraId="5C0B436B">
      <w:pPr>
        <w:pStyle w:val="2"/>
        <w:rPr>
          <w:rStyle w:val="26"/>
          <w:rFonts w:hint="eastAsia" w:ascii="仿宋" w:hAnsi="仿宋" w:eastAsia="仿宋"/>
          <w:b w:val="0"/>
          <w:bCs w:val="0"/>
          <w:lang w:eastAsia="zh-CN"/>
        </w:rPr>
      </w:pPr>
      <w:bookmarkStart w:id="140" w:name="_Toc21968"/>
      <w:bookmarkStart w:id="141" w:name="_Toc15396621"/>
      <w:bookmarkStart w:id="142" w:name="_Toc2647"/>
      <w:r>
        <w:rPr>
          <w:rStyle w:val="26"/>
          <w:rFonts w:hint="eastAsia" w:ascii="仿宋" w:hAnsi="仿宋" w:eastAsia="仿宋"/>
          <w:b w:val="0"/>
          <w:bCs w:val="0"/>
          <w:lang w:eastAsia="zh-CN"/>
        </w:rPr>
        <w:t>三、支出决算表</w:t>
      </w:r>
      <w:bookmarkEnd w:id="140"/>
      <w:bookmarkEnd w:id="141"/>
      <w:bookmarkEnd w:id="142"/>
    </w:p>
    <w:p w14:paraId="25E07E30">
      <w:pPr>
        <w:pStyle w:val="2"/>
        <w:rPr>
          <w:rStyle w:val="26"/>
          <w:rFonts w:hint="eastAsia" w:ascii="仿宋" w:hAnsi="仿宋" w:eastAsia="仿宋"/>
          <w:b w:val="0"/>
          <w:bCs w:val="0"/>
          <w:lang w:eastAsia="zh-CN"/>
        </w:rPr>
      </w:pPr>
      <w:bookmarkStart w:id="143" w:name="_Toc15396622"/>
      <w:bookmarkStart w:id="144" w:name="_Toc20563"/>
      <w:bookmarkStart w:id="145" w:name="_Toc2756"/>
      <w:r>
        <w:rPr>
          <w:rStyle w:val="26"/>
          <w:rFonts w:hint="eastAsia" w:ascii="仿宋" w:hAnsi="仿宋" w:eastAsia="仿宋"/>
          <w:b w:val="0"/>
          <w:bCs w:val="0"/>
          <w:lang w:eastAsia="zh-CN"/>
        </w:rPr>
        <w:t>四、财政拨款收入支出决算总表</w:t>
      </w:r>
      <w:bookmarkEnd w:id="143"/>
      <w:bookmarkEnd w:id="144"/>
      <w:bookmarkEnd w:id="145"/>
    </w:p>
    <w:p w14:paraId="77C9FA59">
      <w:pPr>
        <w:pStyle w:val="2"/>
        <w:rPr>
          <w:rStyle w:val="26"/>
          <w:rFonts w:hint="eastAsia" w:ascii="仿宋" w:hAnsi="仿宋" w:eastAsia="仿宋"/>
          <w:b w:val="0"/>
          <w:bCs w:val="0"/>
          <w:lang w:val="en-US" w:eastAsia="zh-CN"/>
        </w:rPr>
      </w:pPr>
      <w:r>
        <w:rPr>
          <w:rStyle w:val="26"/>
          <w:rFonts w:hint="eastAsia" w:ascii="仿宋" w:hAnsi="仿宋" w:eastAsia="仿宋"/>
          <w:b w:val="0"/>
          <w:bCs w:val="0"/>
          <w:lang w:eastAsia="zh-CN"/>
        </w:rPr>
        <w:t>五、财政拨款支出决算明细表</w:t>
      </w:r>
    </w:p>
    <w:p w14:paraId="5DEEEA80">
      <w:pPr>
        <w:pStyle w:val="2"/>
        <w:rPr>
          <w:rStyle w:val="26"/>
          <w:rFonts w:hint="eastAsia" w:ascii="仿宋" w:hAnsi="仿宋" w:eastAsia="仿宋"/>
          <w:b w:val="0"/>
          <w:bCs w:val="0"/>
          <w:lang w:eastAsia="zh-CN"/>
        </w:rPr>
      </w:pPr>
      <w:bookmarkStart w:id="146" w:name="_Toc15396624"/>
      <w:bookmarkStart w:id="147" w:name="_Toc24559"/>
      <w:bookmarkStart w:id="148" w:name="_Toc9780"/>
      <w:r>
        <w:rPr>
          <w:rStyle w:val="26"/>
          <w:rFonts w:hint="eastAsia" w:ascii="仿宋" w:hAnsi="仿宋" w:eastAsia="仿宋"/>
          <w:b w:val="0"/>
          <w:bCs w:val="0"/>
          <w:lang w:eastAsia="zh-CN"/>
        </w:rPr>
        <w:t>六、一般公共预算财政拨款支出决算表</w:t>
      </w:r>
      <w:bookmarkEnd w:id="146"/>
      <w:bookmarkEnd w:id="147"/>
      <w:bookmarkEnd w:id="148"/>
    </w:p>
    <w:p w14:paraId="02901F7F">
      <w:pPr>
        <w:pStyle w:val="2"/>
        <w:rPr>
          <w:rStyle w:val="26"/>
          <w:rFonts w:hint="eastAsia" w:ascii="仿宋" w:hAnsi="仿宋" w:eastAsia="仿宋"/>
          <w:b w:val="0"/>
          <w:bCs w:val="0"/>
          <w:lang w:eastAsia="zh-CN"/>
        </w:rPr>
      </w:pPr>
      <w:bookmarkStart w:id="149" w:name="_Toc5288"/>
      <w:bookmarkStart w:id="150" w:name="_Toc16670"/>
      <w:bookmarkStart w:id="151" w:name="_Toc15396625"/>
      <w:r>
        <w:rPr>
          <w:rStyle w:val="26"/>
          <w:rFonts w:hint="eastAsia" w:ascii="仿宋" w:hAnsi="仿宋" w:eastAsia="仿宋"/>
          <w:b w:val="0"/>
          <w:bCs w:val="0"/>
          <w:lang w:eastAsia="zh-CN"/>
        </w:rPr>
        <w:t>七、一般公共预算财政拨款支出决算明细表</w:t>
      </w:r>
      <w:bookmarkEnd w:id="149"/>
      <w:bookmarkEnd w:id="150"/>
      <w:bookmarkEnd w:id="151"/>
    </w:p>
    <w:p w14:paraId="409BA16E">
      <w:pPr>
        <w:pStyle w:val="2"/>
        <w:rPr>
          <w:rStyle w:val="26"/>
          <w:rFonts w:hint="eastAsia" w:ascii="仿宋" w:hAnsi="仿宋" w:eastAsia="仿宋"/>
          <w:b w:val="0"/>
          <w:bCs w:val="0"/>
          <w:lang w:eastAsia="zh-CN"/>
        </w:rPr>
      </w:pPr>
      <w:bookmarkStart w:id="152" w:name="_Toc15396626"/>
      <w:bookmarkStart w:id="153" w:name="_Toc558"/>
      <w:bookmarkStart w:id="154" w:name="_Toc1340"/>
      <w:r>
        <w:rPr>
          <w:rStyle w:val="26"/>
          <w:rFonts w:hint="eastAsia" w:ascii="仿宋" w:hAnsi="仿宋" w:eastAsia="仿宋"/>
          <w:b w:val="0"/>
          <w:bCs w:val="0"/>
          <w:lang w:eastAsia="zh-CN"/>
        </w:rPr>
        <w:t>八、一般公共预算财政拨款基本支出决算表</w:t>
      </w:r>
      <w:bookmarkEnd w:id="152"/>
      <w:bookmarkEnd w:id="153"/>
      <w:bookmarkEnd w:id="154"/>
    </w:p>
    <w:p w14:paraId="345C63C8">
      <w:pPr>
        <w:pStyle w:val="2"/>
        <w:rPr>
          <w:rStyle w:val="26"/>
          <w:rFonts w:hint="eastAsia" w:ascii="仿宋" w:hAnsi="仿宋" w:eastAsia="仿宋"/>
          <w:b w:val="0"/>
          <w:bCs w:val="0"/>
          <w:lang w:eastAsia="zh-CN"/>
        </w:rPr>
      </w:pPr>
      <w:bookmarkStart w:id="155" w:name="_Toc23914"/>
      <w:bookmarkStart w:id="156" w:name="_Toc15396627"/>
      <w:bookmarkStart w:id="157" w:name="_Toc31445"/>
      <w:r>
        <w:rPr>
          <w:rStyle w:val="26"/>
          <w:rFonts w:hint="eastAsia" w:ascii="仿宋" w:hAnsi="仿宋" w:eastAsia="仿宋"/>
          <w:b w:val="0"/>
          <w:bCs w:val="0"/>
          <w:lang w:eastAsia="zh-CN"/>
        </w:rPr>
        <w:t>九、一般公共预算财政拨款项目支出决算表</w:t>
      </w:r>
      <w:bookmarkEnd w:id="155"/>
      <w:bookmarkEnd w:id="156"/>
      <w:bookmarkEnd w:id="157"/>
    </w:p>
    <w:p w14:paraId="079717C1">
      <w:pPr>
        <w:pStyle w:val="2"/>
        <w:rPr>
          <w:rStyle w:val="26"/>
          <w:rFonts w:hint="eastAsia" w:ascii="仿宋" w:hAnsi="仿宋" w:eastAsia="仿宋"/>
          <w:b w:val="0"/>
          <w:bCs w:val="0"/>
          <w:lang w:eastAsia="zh-CN"/>
        </w:rPr>
      </w:pPr>
      <w:r>
        <w:rPr>
          <w:rStyle w:val="26"/>
          <w:rFonts w:hint="eastAsia" w:ascii="仿宋" w:hAnsi="仿宋" w:eastAsia="仿宋"/>
          <w:b w:val="0"/>
          <w:bCs w:val="0"/>
          <w:lang w:eastAsia="zh-CN"/>
        </w:rPr>
        <w:t>十、一般公共预算财政拨款“三公”经费支出决算表</w:t>
      </w:r>
    </w:p>
    <w:p w14:paraId="4A582FA6">
      <w:pPr>
        <w:pStyle w:val="2"/>
        <w:rPr>
          <w:rStyle w:val="26"/>
          <w:rFonts w:hint="eastAsia" w:ascii="仿宋" w:hAnsi="仿宋" w:eastAsia="仿宋"/>
          <w:b w:val="0"/>
          <w:bCs w:val="0"/>
          <w:lang w:eastAsia="zh-CN"/>
        </w:rPr>
      </w:pPr>
      <w:r>
        <w:rPr>
          <w:rStyle w:val="26"/>
          <w:rFonts w:hint="eastAsia" w:ascii="仿宋" w:hAnsi="仿宋" w:eastAsia="仿宋"/>
          <w:b w:val="0"/>
          <w:bCs w:val="0"/>
          <w:lang w:eastAsia="zh-CN"/>
        </w:rPr>
        <w:t>十一、政府性基金预算财政拨款收入支出决算表</w:t>
      </w:r>
    </w:p>
    <w:p w14:paraId="56AEFEF3">
      <w:pPr>
        <w:pStyle w:val="2"/>
        <w:rPr>
          <w:rStyle w:val="26"/>
          <w:rFonts w:hint="eastAsia" w:ascii="仿宋" w:hAnsi="仿宋" w:eastAsia="仿宋"/>
          <w:b w:val="0"/>
          <w:bCs w:val="0"/>
          <w:lang w:eastAsia="zh-CN"/>
        </w:rPr>
      </w:pPr>
      <w:r>
        <w:rPr>
          <w:rStyle w:val="26"/>
          <w:rFonts w:hint="eastAsia" w:ascii="仿宋" w:hAnsi="仿宋" w:eastAsia="仿宋"/>
          <w:b w:val="0"/>
          <w:bCs w:val="0"/>
          <w:lang w:eastAsia="zh-CN"/>
        </w:rPr>
        <w:t>十二、政府性基金预算财政拨款“三公”经费支出决算表</w:t>
      </w:r>
    </w:p>
    <w:p w14:paraId="1AB6F4E8">
      <w:pPr>
        <w:pStyle w:val="2"/>
        <w:rPr>
          <w:rStyle w:val="26"/>
          <w:rFonts w:hint="eastAsia" w:ascii="仿宋" w:hAnsi="仿宋" w:eastAsia="仿宋"/>
          <w:b w:val="0"/>
          <w:bCs w:val="0"/>
          <w:lang w:eastAsia="zh-CN"/>
        </w:rPr>
      </w:pPr>
      <w:r>
        <w:rPr>
          <w:rStyle w:val="26"/>
          <w:rFonts w:hint="eastAsia" w:ascii="仿宋" w:hAnsi="仿宋" w:eastAsia="仿宋"/>
          <w:b w:val="0"/>
          <w:bCs w:val="0"/>
          <w:lang w:eastAsia="zh-CN"/>
        </w:rPr>
        <w:t>十三、国有资本经营预算财政拨款收入支出决算表</w:t>
      </w:r>
    </w:p>
    <w:p w14:paraId="73A5F320">
      <w:pPr>
        <w:pStyle w:val="2"/>
        <w:rPr>
          <w:rStyle w:val="26"/>
          <w:rFonts w:hint="eastAsia" w:ascii="仿宋" w:hAnsi="仿宋" w:eastAsia="仿宋"/>
          <w:b w:val="0"/>
          <w:bCs w:val="0"/>
          <w:lang w:eastAsia="zh-CN"/>
        </w:rPr>
      </w:pPr>
      <w:r>
        <w:rPr>
          <w:rStyle w:val="26"/>
          <w:rFonts w:hint="eastAsia" w:ascii="仿宋" w:hAnsi="仿宋" w:eastAsia="仿宋"/>
          <w:b w:val="0"/>
          <w:bCs w:val="0"/>
          <w:lang w:eastAsia="zh-CN"/>
        </w:rPr>
        <w:t>十四、国有资本经营预算财政拨款支出决算表</w:t>
      </w:r>
    </w:p>
    <w:sectPr>
      <w:headerReference r:id="rId5" w:type="default"/>
      <w:footerReference r:id="rId6" w:type="default"/>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36D003-BC0B-444F-88DF-BAD47054EE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D62CAD0-A5D9-4EA2-8AD0-60AEE251E3CF}"/>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1CF7A39F-C8C3-4BEF-806E-29F16E29633A}"/>
  </w:font>
  <w:font w:name="仿宋">
    <w:panose1 w:val="02010609060101010101"/>
    <w:charset w:val="86"/>
    <w:family w:val="auto"/>
    <w:pitch w:val="default"/>
    <w:sig w:usb0="800002BF" w:usb1="38CF7CFA" w:usb2="00000016" w:usb3="00000000" w:csb0="00040001" w:csb1="00000000"/>
    <w:embedRegular r:id="rId4" w:fontKey="{B4D3D424-4146-4FD8-BC52-B63995A27CDE}"/>
  </w:font>
  <w:font w:name="方正小标宋简体">
    <w:panose1 w:val="03000509000000000000"/>
    <w:charset w:val="86"/>
    <w:family w:val="script"/>
    <w:pitch w:val="default"/>
    <w:sig w:usb0="00000001" w:usb1="080E0000" w:usb2="00000000" w:usb3="00000000" w:csb0="00040000" w:csb1="00000000"/>
    <w:embedRegular r:id="rId5" w:fontKey="{6D43DB6B-2DC1-4E68-A18A-F4A2D2050139}"/>
  </w:font>
  <w:font w:name="楷体_GB2312">
    <w:panose1 w:val="02010609030101010101"/>
    <w:charset w:val="86"/>
    <w:family w:val="auto"/>
    <w:pitch w:val="default"/>
    <w:sig w:usb0="00000001" w:usb1="080E0000" w:usb2="00000000" w:usb3="00000000" w:csb0="00040000" w:csb1="00000000"/>
    <w:embedRegular r:id="rId6" w:fontKey="{2E348834-0C04-482D-AD08-F0D624637CE8}"/>
  </w:font>
  <w:font w:name="方正仿宋简体">
    <w:panose1 w:val="03000509000000000000"/>
    <w:charset w:val="86"/>
    <w:family w:val="auto"/>
    <w:pitch w:val="default"/>
    <w:sig w:usb0="00000001" w:usb1="080E0000" w:usb2="00000000" w:usb3="00000000" w:csb0="00040000" w:csb1="00000000"/>
    <w:embedRegular r:id="rId7" w:fontKey="{81442199-1DC4-4683-9244-6AFDDA42C50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E2753">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86DD0">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F5FC89">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35F5FC89">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4A74">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FD2FD0">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6FFD2FD0">
                    <w:pPr>
                      <w:pStyle w:val="8"/>
                    </w:pPr>
                    <w:r>
                      <w:fldChar w:fldCharType="begin"/>
                    </w:r>
                    <w:r>
                      <w:instrText xml:space="preserve"> PAGE  \* MERGEFORMAT </w:instrText>
                    </w:r>
                    <w:r>
                      <w:fldChar w:fldCharType="separate"/>
                    </w:r>
                    <w:r>
                      <w:t>2</w:t>
                    </w:r>
                    <w:r>
                      <w:fldChar w:fldCharType="end"/>
                    </w:r>
                  </w:p>
                </w:txbxContent>
              </v:textbox>
            </v:shape>
          </w:pict>
        </mc:Fallback>
      </mc:AlternateContent>
    </w:r>
  </w:p>
  <w:p w14:paraId="66F84E75">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DF887">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E8495E8A"/>
    <w:multiLevelType w:val="singleLevel"/>
    <w:tmpl w:val="E8495E8A"/>
    <w:lvl w:ilvl="0" w:tentative="0">
      <w:start w:val="2"/>
      <w:numFmt w:val="chineseCounting"/>
      <w:suff w:val="nothing"/>
      <w:lvlText w:val="（%1）"/>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4CFDF35"/>
    <w:multiLevelType w:val="singleLevel"/>
    <w:tmpl w:val="14CFDF35"/>
    <w:lvl w:ilvl="0" w:tentative="0">
      <w:start w:val="1"/>
      <w:numFmt w:val="chineseCounting"/>
      <w:suff w:val="nothing"/>
      <w:lvlText w:val="（%1）"/>
      <w:lvlJc w:val="left"/>
      <w:rPr>
        <w:rFonts w:hint="eastAsia"/>
      </w:rPr>
    </w:lvl>
  </w:abstractNum>
  <w:abstractNum w:abstractNumId="5">
    <w:nsid w:val="202D6705"/>
    <w:multiLevelType w:val="singleLevel"/>
    <w:tmpl w:val="202D6705"/>
    <w:lvl w:ilvl="0" w:tentative="0">
      <w:start w:val="1"/>
      <w:numFmt w:val="chineseCounting"/>
      <w:suff w:val="nothing"/>
      <w:lvlText w:val="（%1）"/>
      <w:lvlJc w:val="left"/>
      <w:rPr>
        <w:rFonts w:hint="eastAsia"/>
      </w:rPr>
    </w:lvl>
  </w:abstractNum>
  <w:abstractNum w:abstractNumId="6">
    <w:nsid w:val="3064A595"/>
    <w:multiLevelType w:val="singleLevel"/>
    <w:tmpl w:val="3064A595"/>
    <w:lvl w:ilvl="0" w:tentative="0">
      <w:start w:val="1"/>
      <w:numFmt w:val="chineseCounting"/>
      <w:suff w:val="nothing"/>
      <w:lvlText w:val="%1、"/>
      <w:lvlJc w:val="left"/>
      <w:rPr>
        <w:rFonts w:hint="eastAsia"/>
      </w:rPr>
    </w:lvl>
  </w:abstractNum>
  <w:abstractNum w:abstractNumId="7">
    <w:nsid w:val="4CECB37B"/>
    <w:multiLevelType w:val="singleLevel"/>
    <w:tmpl w:val="4CECB37B"/>
    <w:lvl w:ilvl="0" w:tentative="0">
      <w:start w:val="1"/>
      <w:numFmt w:val="decimal"/>
      <w:suff w:val="nothing"/>
      <w:lvlText w:val="（%1）"/>
      <w:lvlJc w:val="left"/>
    </w:lvl>
  </w:abstractNum>
  <w:num w:numId="1">
    <w:abstractNumId w:val="7"/>
  </w:num>
  <w:num w:numId="2">
    <w:abstractNumId w:val="3"/>
  </w:num>
  <w:num w:numId="3">
    <w:abstractNumId w:val="0"/>
  </w:num>
  <w:num w:numId="4">
    <w:abstractNumId w:val="1"/>
  </w:num>
  <w:num w:numId="5">
    <w:abstractNumId w:val="6"/>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3NTA5YzFlZjAwZmZkYmYxNWNlNTllZTg3NzE4ZD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1AF2"/>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4836FA"/>
    <w:rsid w:val="019610AF"/>
    <w:rsid w:val="03F721BB"/>
    <w:rsid w:val="04046712"/>
    <w:rsid w:val="040C368D"/>
    <w:rsid w:val="06E20C69"/>
    <w:rsid w:val="0758083F"/>
    <w:rsid w:val="09157201"/>
    <w:rsid w:val="0A2032A3"/>
    <w:rsid w:val="0AD2388C"/>
    <w:rsid w:val="0CCB2260"/>
    <w:rsid w:val="0CD024A7"/>
    <w:rsid w:val="0DEE7E74"/>
    <w:rsid w:val="0EB950F3"/>
    <w:rsid w:val="0FD25D04"/>
    <w:rsid w:val="10C055FF"/>
    <w:rsid w:val="112365CA"/>
    <w:rsid w:val="118107EC"/>
    <w:rsid w:val="11EC3632"/>
    <w:rsid w:val="13E71942"/>
    <w:rsid w:val="1489566A"/>
    <w:rsid w:val="150422ED"/>
    <w:rsid w:val="155A7542"/>
    <w:rsid w:val="16892E1D"/>
    <w:rsid w:val="16BB723D"/>
    <w:rsid w:val="173A0F92"/>
    <w:rsid w:val="18015F3F"/>
    <w:rsid w:val="195427D6"/>
    <w:rsid w:val="1B034C1B"/>
    <w:rsid w:val="1BB902BE"/>
    <w:rsid w:val="1BE8440E"/>
    <w:rsid w:val="1D155CEE"/>
    <w:rsid w:val="1DE3711C"/>
    <w:rsid w:val="1E5D6D0A"/>
    <w:rsid w:val="1EDC0CE3"/>
    <w:rsid w:val="1F454F9A"/>
    <w:rsid w:val="20F57F95"/>
    <w:rsid w:val="21110711"/>
    <w:rsid w:val="23D50069"/>
    <w:rsid w:val="23E1632F"/>
    <w:rsid w:val="240371BF"/>
    <w:rsid w:val="24047B0B"/>
    <w:rsid w:val="247D4544"/>
    <w:rsid w:val="24D26815"/>
    <w:rsid w:val="250D49C3"/>
    <w:rsid w:val="25BC3BFB"/>
    <w:rsid w:val="26C7451D"/>
    <w:rsid w:val="27842671"/>
    <w:rsid w:val="27E80D11"/>
    <w:rsid w:val="28043F71"/>
    <w:rsid w:val="282079FB"/>
    <w:rsid w:val="29600580"/>
    <w:rsid w:val="29FD04D3"/>
    <w:rsid w:val="2ABE7A3E"/>
    <w:rsid w:val="2ACB7A8D"/>
    <w:rsid w:val="2ACF1FA2"/>
    <w:rsid w:val="2B2D33A0"/>
    <w:rsid w:val="2D2C18D7"/>
    <w:rsid w:val="30600240"/>
    <w:rsid w:val="31507FA6"/>
    <w:rsid w:val="319F7F4E"/>
    <w:rsid w:val="33CC4EE1"/>
    <w:rsid w:val="35F567B8"/>
    <w:rsid w:val="35F94FE3"/>
    <w:rsid w:val="36A233A7"/>
    <w:rsid w:val="36FC5A1C"/>
    <w:rsid w:val="37AB6EF3"/>
    <w:rsid w:val="385E2D01"/>
    <w:rsid w:val="38CC54FB"/>
    <w:rsid w:val="391E10A1"/>
    <w:rsid w:val="3BAB70E1"/>
    <w:rsid w:val="3C0C0783"/>
    <w:rsid w:val="3CE428CD"/>
    <w:rsid w:val="3EA10484"/>
    <w:rsid w:val="40560BC5"/>
    <w:rsid w:val="42AA334D"/>
    <w:rsid w:val="446F25D7"/>
    <w:rsid w:val="44E64193"/>
    <w:rsid w:val="460A19A5"/>
    <w:rsid w:val="46130C84"/>
    <w:rsid w:val="464610AA"/>
    <w:rsid w:val="46B15F05"/>
    <w:rsid w:val="47442CC0"/>
    <w:rsid w:val="47713B1D"/>
    <w:rsid w:val="49010D02"/>
    <w:rsid w:val="493C27E9"/>
    <w:rsid w:val="496F39ED"/>
    <w:rsid w:val="499C7B6E"/>
    <w:rsid w:val="49FF41D3"/>
    <w:rsid w:val="4A555432"/>
    <w:rsid w:val="4BE068DB"/>
    <w:rsid w:val="4BF6002B"/>
    <w:rsid w:val="4C533EEE"/>
    <w:rsid w:val="4D2D3B99"/>
    <w:rsid w:val="4DDD416A"/>
    <w:rsid w:val="4ECE2238"/>
    <w:rsid w:val="4F0E5C48"/>
    <w:rsid w:val="50CC18DC"/>
    <w:rsid w:val="50D23644"/>
    <w:rsid w:val="51FE1B1E"/>
    <w:rsid w:val="5298491B"/>
    <w:rsid w:val="54A9186B"/>
    <w:rsid w:val="564163E2"/>
    <w:rsid w:val="572872B1"/>
    <w:rsid w:val="579C4900"/>
    <w:rsid w:val="57B679F5"/>
    <w:rsid w:val="58014E83"/>
    <w:rsid w:val="58165F38"/>
    <w:rsid w:val="5831356E"/>
    <w:rsid w:val="583F158D"/>
    <w:rsid w:val="5A395053"/>
    <w:rsid w:val="5BC361AC"/>
    <w:rsid w:val="5C4961E2"/>
    <w:rsid w:val="5CB44EDB"/>
    <w:rsid w:val="5D7840B3"/>
    <w:rsid w:val="5FF817FB"/>
    <w:rsid w:val="60092DC5"/>
    <w:rsid w:val="60A036F5"/>
    <w:rsid w:val="611E7E7F"/>
    <w:rsid w:val="62B30F42"/>
    <w:rsid w:val="63094469"/>
    <w:rsid w:val="633D4717"/>
    <w:rsid w:val="639509DB"/>
    <w:rsid w:val="63A52F31"/>
    <w:rsid w:val="63BB7376"/>
    <w:rsid w:val="63C85374"/>
    <w:rsid w:val="63D9570D"/>
    <w:rsid w:val="643C19E8"/>
    <w:rsid w:val="64694145"/>
    <w:rsid w:val="64825603"/>
    <w:rsid w:val="64AA291A"/>
    <w:rsid w:val="64CA39A1"/>
    <w:rsid w:val="650F6997"/>
    <w:rsid w:val="68683AC7"/>
    <w:rsid w:val="68C71D58"/>
    <w:rsid w:val="69841F77"/>
    <w:rsid w:val="69A166BF"/>
    <w:rsid w:val="69D132AC"/>
    <w:rsid w:val="6A5E5F8B"/>
    <w:rsid w:val="6AE3463F"/>
    <w:rsid w:val="6B190232"/>
    <w:rsid w:val="6B71380A"/>
    <w:rsid w:val="6B94618A"/>
    <w:rsid w:val="6C197CA0"/>
    <w:rsid w:val="6C4A05C8"/>
    <w:rsid w:val="6D346621"/>
    <w:rsid w:val="6D5D3C94"/>
    <w:rsid w:val="6E1B7061"/>
    <w:rsid w:val="6FFA5088"/>
    <w:rsid w:val="70CA6520"/>
    <w:rsid w:val="716615FB"/>
    <w:rsid w:val="71737292"/>
    <w:rsid w:val="719D34B8"/>
    <w:rsid w:val="72734D90"/>
    <w:rsid w:val="727355FE"/>
    <w:rsid w:val="73831456"/>
    <w:rsid w:val="73C36894"/>
    <w:rsid w:val="73F9054D"/>
    <w:rsid w:val="757C7C5D"/>
    <w:rsid w:val="79101DE7"/>
    <w:rsid w:val="798D5574"/>
    <w:rsid w:val="7B31787E"/>
    <w:rsid w:val="7B856B2C"/>
    <w:rsid w:val="7CCA50FE"/>
    <w:rsid w:val="7D9936AD"/>
    <w:rsid w:val="7E0B392B"/>
    <w:rsid w:val="7F59391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lenovo\Desktop\&#36130;&#21153;&#20915;&#31639;-&#27700;&#25991;&#38431;-&#20844;&#243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lenovo\Desktop\&#36130;&#21153;&#20915;&#31639;-&#27700;&#25991;&#38431;-&#20844;&#243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lenovo\Desktop\&#36130;&#21153;&#20915;&#31639;-&#27700;&#25991;&#38431;-&#20844;&#243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lenovo\Desktop\&#36130;&#21153;&#20915;&#31639;-&#27700;&#25991;&#38431;-&#20844;&#243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lenovo\Desktop\&#36130;&#21153;&#20915;&#31639;-&#27700;&#25991;&#38431;-&#20844;&#243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4037;&#20316;&#25991;&#20214;&#22841;\&#39044;&#31639;&#12289;&#20915;&#31639;&#20844;&#24320;\2020&#24180;&#20915;&#31639;&#20844;&#24320;-&#24050;&#19978;&#25253;&#37329;&#36130;&#32593;\&#36130;&#21153;&#20915;&#31639;-&#27700;&#25991;&#38431;-&#20844;&#24320;&#39292;&#29366;&#22270;&#12289;&#26609;&#29366;&#22270;---&#22522;&#30784;&#36164;&#2600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b="1"/>
              <a:t>近两年收、支决算总计变动情况</a:t>
            </a:r>
            <a:endParaRPr b="1"/>
          </a:p>
        </c:rich>
      </c:tx>
      <c:layout>
        <c:manualLayout>
          <c:xMode val="edge"/>
          <c:yMode val="edge"/>
          <c:x val="0.20625"/>
          <c:y val="0.0347222222222222"/>
        </c:manualLayout>
      </c:layout>
      <c:overlay val="0"/>
      <c:spPr>
        <a:noFill/>
        <a:ln>
          <a:noFill/>
        </a:ln>
        <a:effectLst/>
      </c:spPr>
    </c:title>
    <c:autoTitleDeleted val="0"/>
    <c:plotArea>
      <c:layout/>
      <c:barChart>
        <c:barDir val="col"/>
        <c:grouping val="clustered"/>
        <c:varyColors val="0"/>
        <c:ser>
          <c:idx val="0"/>
          <c:order val="0"/>
          <c:tx>
            <c:strRef>
              <c:f>"2019"</c:f>
              <c:strCache>
                <c:ptCount val="1"/>
                <c:pt idx="0">
                  <c:v>2019</c:v>
                </c:pt>
              </c:strCache>
            </c:strRef>
          </c:tx>
          <c:spPr>
            <a:gradFill>
              <a:gsLst>
                <a:gs pos="0">
                  <a:srgbClr val="14CD68"/>
                </a:gs>
                <a:gs pos="100000">
                  <a:srgbClr val="035C7D"/>
                </a:gs>
              </a:gsLst>
              <a:path path="circle">
                <a:fillToRect l="100000" t="100000"/>
              </a:path>
              <a:tileRect r="-100000" b="-100000"/>
            </a:gradFill>
            <a:ln>
              <a:noFill/>
            </a:ln>
            <a:effectLst/>
          </c:spPr>
          <c:invertIfNegative val="0"/>
          <c:dLbls>
            <c:dLbl>
              <c:idx val="0"/>
              <c:layout>
                <c:manualLayout>
                  <c:x val="-0.00208333333333333"/>
                  <c:y val="0"/>
                </c:manualLayout>
              </c:layout>
              <c:tx>
                <c:rich>
                  <a:bodyPr rot="0" spcFirstLastPara="0" vertOverflow="ellipsis" vert="horz" wrap="square" lIns="38100" tIns="19050" rIns="38100" bIns="19050" anchor="ctr" anchorCtr="1"/>
                  <a:lstStyle/>
                  <a:p>
                    <a:pPr defTabSz="914400">
                      <a:defRPr lang="zh-CN" sz="900" b="1" i="0" u="none" strike="noStrike" kern="1200" baseline="0">
                        <a:solidFill>
                          <a:schemeClr val="tx1">
                            <a:lumMod val="75000"/>
                            <a:lumOff val="25000"/>
                          </a:schemeClr>
                        </a:solidFill>
                        <a:latin typeface="+mn-lt"/>
                        <a:ea typeface="+mn-ea"/>
                        <a:cs typeface="+mn-cs"/>
                      </a:defRPr>
                    </a:pPr>
                    <a:r>
                      <a:rPr b="1"/>
                      <a:t>7506.15</a:t>
                    </a:r>
                    <a:endParaRPr b="1"/>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'[财务决算-水文队-公开.xlsx]Sheet1'!$A$46:$B$46</c15:sqref>
                  </c15:fullRef>
                </c:ext>
              </c:extLst>
              <c:f>'[财务决算-水文队-公开.xlsx]Sheet1'!$B$46</c:f>
              <c:strCache>
                <c:ptCount val="1"/>
                <c:pt idx="0">
                  <c:v>收、支总计（万）</c:v>
                </c:pt>
              </c:strCache>
            </c:strRef>
          </c:cat>
          <c:val>
            <c:numRef>
              <c:extLst>
                <c:ext xmlns:c15="http://schemas.microsoft.com/office/drawing/2012/chart" uri="{02D57815-91ED-43cb-92C2-25804820EDAC}">
                  <c15:fullRef>
                    <c15:sqref>Sheet1!$A$47:$B$47</c15:sqref>
                  </c15:fullRef>
                </c:ext>
              </c:extLst>
              <c:f>'[财务决算-水文队-公开.xlsx]Sheet1'!$B$47</c:f>
              <c:numCache>
                <c:formatCode>0.00_ </c:formatCode>
                <c:ptCount val="1"/>
                <c:pt idx="0">
                  <c:v>6349.63</c:v>
                </c:pt>
              </c:numCache>
            </c:numRef>
          </c:val>
        </c:ser>
        <c:ser>
          <c:idx val="1"/>
          <c:order val="1"/>
          <c:tx>
            <c:strRef>
              <c:f>'[财务决算-水文队-公开.xlsx]Sheet1'!$A$48</c:f>
              <c:strCache>
                <c:ptCount val="1"/>
                <c:pt idx="0">
                  <c:v>2020</c:v>
                </c:pt>
              </c:strCache>
            </c:strRef>
          </c:tx>
          <c:spPr>
            <a:solidFill>
              <a:schemeClr val="accent6">
                <a:lumMod val="75000"/>
              </a:schemeClr>
            </a:solidFill>
            <a:ln>
              <a:noFill/>
            </a:ln>
            <a:effectLst/>
          </c:spPr>
          <c:invertIfNegative val="0"/>
          <c:dPt>
            <c:idx val="0"/>
            <c:invertIfNegative val="0"/>
            <c:bubble3D val="0"/>
          </c:dPt>
          <c:dLbls>
            <c:dLbl>
              <c:idx val="0"/>
              <c:layout/>
              <c:tx>
                <c:rich>
                  <a:bodyPr rot="0" spcFirstLastPara="0" vertOverflow="ellipsis" vert="horz" wrap="square" lIns="38100" tIns="19050" rIns="38100" bIns="19050" anchor="ctr" anchorCtr="1"/>
                  <a:lstStyle/>
                  <a:p>
                    <a:pPr defTabSz="914400">
                      <a:defRPr lang="zh-CN" sz="900" b="1" i="0" u="none" strike="noStrike" kern="1200" baseline="0">
                        <a:solidFill>
                          <a:schemeClr val="tx1">
                            <a:lumMod val="75000"/>
                            <a:lumOff val="25000"/>
                          </a:schemeClr>
                        </a:solidFill>
                        <a:latin typeface="+mn-lt"/>
                        <a:ea typeface="+mn-ea"/>
                        <a:cs typeface="+mn-cs"/>
                      </a:defRPr>
                    </a:pPr>
                    <a:r>
                      <a:rPr b="1"/>
                      <a:t>11127.11</a:t>
                    </a:r>
                    <a:endParaRPr b="1"/>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'[财务决算-水文队-公开.xlsx]Sheet1'!$A$46:$B$46</c15:sqref>
                  </c15:fullRef>
                </c:ext>
              </c:extLst>
              <c:f>'[财务决算-水文队-公开.xlsx]Sheet1'!$B$46</c:f>
              <c:strCache>
                <c:ptCount val="1"/>
                <c:pt idx="0">
                  <c:v>收、支总计（万）</c:v>
                </c:pt>
              </c:strCache>
            </c:strRef>
          </c:cat>
          <c:val>
            <c:numRef>
              <c:extLst>
                <c:ext xmlns:c15="http://schemas.microsoft.com/office/drawing/2012/chart" uri="{02D57815-91ED-43cb-92C2-25804820EDAC}">
                  <c15:fullRef>
                    <c15:sqref>Sheet1!$A$48:$B$48</c15:sqref>
                  </c15:fullRef>
                </c:ext>
              </c:extLst>
              <c:f>'[财务决算-水文队-公开.xlsx]Sheet1'!$B$48</c:f>
              <c:numCache>
                <c:formatCode>0.00_ </c:formatCode>
                <c:ptCount val="1"/>
                <c:pt idx="0">
                  <c:v>10094.96</c:v>
                </c:pt>
              </c:numCache>
            </c:numRef>
          </c:val>
        </c:ser>
        <c:dLbls>
          <c:showLegendKey val="0"/>
          <c:showVal val="1"/>
          <c:showCatName val="0"/>
          <c:showSerName val="0"/>
          <c:showPercent val="0"/>
          <c:showBubbleSize val="0"/>
        </c:dLbls>
        <c:gapWidth val="500"/>
        <c:overlap val="-100"/>
        <c:axId val="677507277"/>
        <c:axId val="466075150"/>
      </c:barChart>
      <c:catAx>
        <c:axId val="677507277"/>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466075150"/>
        <c:crosses val="autoZero"/>
        <c:auto val="1"/>
        <c:lblAlgn val="ctr"/>
        <c:lblOffset val="100"/>
        <c:noMultiLvlLbl val="0"/>
      </c:catAx>
      <c:valAx>
        <c:axId val="466075150"/>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677507277"/>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ayout>
        <c:manualLayout>
          <c:xMode val="edge"/>
          <c:yMode val="edge"/>
          <c:x val="0.299305555555556"/>
          <c:y val="0.855324074074074"/>
          <c:w val="0.4875"/>
          <c:h val="0.131944444444444"/>
        </c:manualLayout>
      </c:layout>
      <c:overlay val="0"/>
      <c:spPr>
        <a:noFill/>
        <a:ln>
          <a:noFill/>
        </a:ln>
        <a:effectLst/>
      </c:spPr>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eea2b31-3b73-4145-866a-6f1910a27769}"/>
      </c:ext>
    </c:extLst>
  </c:chart>
  <c:spPr>
    <a:solidFill>
      <a:schemeClr val="bg1">
        <a:lumMod val="95000"/>
      </a:schemeClr>
    </a:solidFill>
    <a:ln w="9525" cap="flat" cmpd="sng" algn="ctr">
      <a:solidFill>
        <a:schemeClr val="tx1">
          <a:lumMod val="15000"/>
          <a:lumOff val="85000"/>
        </a:schemeClr>
      </a:solidFill>
      <a:round/>
    </a:ln>
    <a:effectLst/>
  </c:spPr>
  <c:txPr>
    <a:bodyPr/>
    <a:lstStyle/>
    <a:p>
      <a:pPr>
        <a:defRPr lang="zh-CN" b="1"/>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t>不同结构收入占比</a:t>
            </a:r>
            <a:endParaRPr b="1"/>
          </a:p>
        </c:rich>
      </c:tx>
      <c:layout>
        <c:manualLayout>
          <c:xMode val="edge"/>
          <c:yMode val="edge"/>
          <c:x val="0.0220833333333333"/>
          <c:y val="0.0451388888888889"/>
        </c:manualLayout>
      </c:layout>
      <c:overlay val="0"/>
      <c:spPr>
        <a:noFill/>
        <a:ln>
          <a:noFill/>
        </a:ln>
        <a:effectLst/>
      </c:spPr>
    </c:title>
    <c:autoTitleDeleted val="0"/>
    <c:plotArea>
      <c:layout/>
      <c:pieChart>
        <c:varyColors val="1"/>
        <c:ser>
          <c:idx val="0"/>
          <c:order val="0"/>
          <c:tx>
            <c:strRef>
              <c:f>'[财务决算-水文队-公开.xlsx]2'!$C$3</c:f>
              <c:strCache>
                <c:ptCount val="1"/>
                <c:pt idx="0">
                  <c:v>比率</c:v>
                </c:pt>
              </c:strCache>
            </c:strRef>
          </c:tx>
          <c:spPr/>
          <c:explosion val="0"/>
          <c:dPt>
            <c:idx val="0"/>
            <c:bubble3D val="0"/>
            <c:explosion val="0"/>
            <c:spPr>
              <a:solidFill>
                <a:schemeClr val="tx2">
                  <a:lumMod val="40000"/>
                  <a:lumOff val="60000"/>
                </a:schemeClr>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205654761904762"/>
                  <c:y val="-0.3382800608828"/>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1"/>
              <c:layout>
                <c:manualLayout>
                  <c:x val="-0.0479166666666667"/>
                  <c:y val="-0.0208333333333333"/>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2"/>
              <c:layout>
                <c:manualLayout>
                  <c:x val="0.0895833333333333"/>
                  <c:y val="0"/>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1"/>
            <c:showSerName val="0"/>
            <c:showPercent val="0"/>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'[财务决算-水文队-公开.xlsx]2'!$B$4:$B$6</c:f>
              <c:strCache>
                <c:ptCount val="3"/>
                <c:pt idx="0">
                  <c:v>财政拨款收入</c:v>
                </c:pt>
                <c:pt idx="1">
                  <c:v>经营收入</c:v>
                </c:pt>
                <c:pt idx="2">
                  <c:v>其他收入</c:v>
                </c:pt>
              </c:strCache>
            </c:strRef>
          </c:cat>
          <c:val>
            <c:numRef>
              <c:f>'[财务决算-水文队-公开.xlsx]2'!$C$4:$C$6</c:f>
              <c:numCache>
                <c:formatCode>0.00%</c:formatCode>
                <c:ptCount val="3"/>
                <c:pt idx="0">
                  <c:v>0.9732</c:v>
                </c:pt>
                <c:pt idx="1">
                  <c:v>0.0112</c:v>
                </c:pt>
                <c:pt idx="2">
                  <c:v>0.0156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2c8762a-46bf-4a18-a3c7-67f57f1b9c5e}"/>
      </c:ext>
    </c:extLst>
  </c:chart>
  <c:spPr>
    <a:solidFill>
      <a:schemeClr val="bg1">
        <a:lumMod val="95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solidFill>
                <a:latin typeface="+mn-lt"/>
                <a:ea typeface="+mn-ea"/>
                <a:cs typeface="+mn-cs"/>
              </a:defRPr>
            </a:pPr>
            <a:r>
              <a:rPr b="1">
                <a:solidFill>
                  <a:schemeClr val="tx1"/>
                </a:solidFill>
              </a:rPr>
              <a:t>支出决算分类占比</a:t>
            </a:r>
            <a:endParaRPr b="1">
              <a:solidFill>
                <a:schemeClr val="tx1"/>
              </a:solidFill>
            </a:endParaRPr>
          </a:p>
        </c:rich>
      </c:tx>
      <c:layout>
        <c:manualLayout>
          <c:xMode val="edge"/>
          <c:yMode val="edge"/>
          <c:x val="0.0134608126808404"/>
          <c:y val="0.0260586319218241"/>
        </c:manualLayout>
      </c:layout>
      <c:overlay val="0"/>
      <c:spPr>
        <a:noFill/>
        <a:ln>
          <a:noFill/>
        </a:ln>
        <a:effectLst/>
      </c:spPr>
    </c:title>
    <c:autoTitleDeleted val="0"/>
    <c:plotArea>
      <c:layout/>
      <c:pieChart>
        <c:varyColors val="1"/>
        <c:ser>
          <c:idx val="0"/>
          <c:order val="0"/>
          <c:tx>
            <c:strRef>
              <c:f>'[财务决算-水文队-公开.xlsx]Sheet1'!$C$23:$C$24</c:f>
              <c:strCache>
                <c:ptCount val="1"/>
                <c:pt idx="0">
                  <c:v>支出决算分类占比 比率</c:v>
                </c:pt>
              </c:strCache>
            </c:strRef>
          </c:tx>
          <c:spPr>
            <a:solidFill>
              <a:srgbClr val="1898B4"/>
            </a:solidFill>
          </c:spPr>
          <c:explosion val="0"/>
          <c:dPt>
            <c:idx val="0"/>
            <c:bubble3D val="0"/>
            <c:spPr>
              <a:solidFill>
                <a:srgbClr val="1898B4"/>
              </a:solidFill>
              <a:ln w="19050">
                <a:solidFill>
                  <a:schemeClr val="lt1"/>
                </a:solidFill>
              </a:ln>
              <a:effectLst/>
            </c:spPr>
          </c:dPt>
          <c:dPt>
            <c:idx val="1"/>
            <c:bubble3D val="0"/>
            <c:explosion val="5"/>
            <c:spPr>
              <a:solidFill>
                <a:schemeClr val="accent6">
                  <a:lumMod val="60000"/>
                  <a:lumOff val="40000"/>
                </a:schemeClr>
              </a:solidFill>
              <a:ln w="19050">
                <a:solidFill>
                  <a:schemeClr val="lt1"/>
                </a:solidFill>
              </a:ln>
              <a:effectLst/>
            </c:spPr>
          </c:dPt>
          <c:dPt>
            <c:idx val="2"/>
            <c:bubble3D val="0"/>
            <c:spPr>
              <a:gradFill>
                <a:gsLst>
                  <a:gs pos="13000">
                    <a:srgbClr val="E03E3E">
                      <a:alpha val="100000"/>
                    </a:srgbClr>
                  </a:gs>
                  <a:gs pos="40000">
                    <a:srgbClr val="A23232">
                      <a:alpha val="100000"/>
                    </a:srgbClr>
                  </a:gs>
                  <a:gs pos="26000">
                    <a:srgbClr val="C13838">
                      <a:alpha val="100000"/>
                    </a:srgbClr>
                  </a:gs>
                  <a:gs pos="0">
                    <a:srgbClr val="FE4444"/>
                  </a:gs>
                  <a:gs pos="100000">
                    <a:srgbClr val="832B2B"/>
                  </a:gs>
                </a:gsLst>
                <a:path path="circle">
                  <a:fillToRect l="100000" t="100000"/>
                </a:path>
                <a:tileRect r="-100000" b="-100000"/>
              </a:gradFill>
              <a:ln w="19050">
                <a:solidFill>
                  <a:schemeClr val="lt1"/>
                </a:solidFill>
              </a:ln>
              <a:effectLst/>
            </c:spPr>
          </c:dPt>
          <c:dLbls>
            <c:dLbl>
              <c:idx val="0"/>
              <c:layout>
                <c:manualLayout>
                  <c:x val="0.00181510164569216"/>
                  <c:y val="0"/>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mn-lt"/>
                        <a:ea typeface="+mn-ea"/>
                        <a:cs typeface="+mn-cs"/>
                      </a:defRPr>
                    </a:pPr>
                    <a:r>
                      <a:rPr>
                        <a:solidFill>
                          <a:schemeClr val="tx1"/>
                        </a:solidFill>
                      </a:rPr>
                      <a:t>基本支出</a:t>
                    </a:r>
                    <a:endParaRPr>
                      <a:solidFill>
                        <a:schemeClr val="tx1"/>
                      </a:solidFill>
                    </a:endParaRPr>
                  </a:p>
                  <a:p>
                    <a:pPr defTabSz="914400">
                      <a:defRPr lang="zh-CN" sz="900" b="0" i="0" u="none" strike="noStrike" kern="1200" baseline="0">
                        <a:solidFill>
                          <a:schemeClr val="tx1"/>
                        </a:solidFill>
                        <a:latin typeface="+mn-lt"/>
                        <a:ea typeface="+mn-ea"/>
                        <a:cs typeface="+mn-cs"/>
                      </a:defRPr>
                    </a:pPr>
                    <a:r>
                      <a:rPr>
                        <a:solidFill>
                          <a:schemeClr val="tx1"/>
                        </a:solidFill>
                      </a:rPr>
                      <a:t> 61.35% </a:t>
                    </a:r>
                    <a:endParaRPr>
                      <a:solidFill>
                        <a:schemeClr val="tx1"/>
                      </a:solidFill>
                    </a:endParaRPr>
                  </a:p>
                </c:rich>
              </c:tx>
              <c:dLblPos val="bestFit"/>
              <c:showLegendKey val="0"/>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'[财务决算-水文队-公开.xlsx]Sheet1'!$B$25:$B$27</c:f>
              <c:strCache>
                <c:ptCount val="3"/>
                <c:pt idx="0">
                  <c:v>基本支出</c:v>
                </c:pt>
                <c:pt idx="1">
                  <c:v>项目支出</c:v>
                </c:pt>
                <c:pt idx="2">
                  <c:v>经营支出</c:v>
                </c:pt>
              </c:strCache>
            </c:strRef>
          </c:cat>
          <c:val>
            <c:numRef>
              <c:f>'[财务决算-水文队-公开.xlsx]Sheet1'!$C$25:$C$27</c:f>
              <c:numCache>
                <c:formatCode>0.00%</c:formatCode>
                <c:ptCount val="3"/>
                <c:pt idx="0">
                  <c:v>0.6135</c:v>
                </c:pt>
                <c:pt idx="1">
                  <c:v>0.3848</c:v>
                </c:pt>
                <c:pt idx="2">
                  <c:v>0.0017</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manualLayout>
          <c:xMode val="edge"/>
          <c:yMode val="edge"/>
          <c:x val="0.252178121974831"/>
          <c:y val="0.902559690255969"/>
          <c:w val="0.459220716360116"/>
          <c:h val="0.063024306302430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7151e46d-5137-41b2-83c7-5cc62ca2eaed}"/>
      </c:ext>
    </c:extLst>
  </c:chart>
  <c:spPr>
    <a:solidFill>
      <a:schemeClr val="bg1">
        <a:lumMod val="95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b="1"/>
              <a:t>近两年财政收、支总计变动情况</a:t>
            </a:r>
            <a:endParaRPr b="1"/>
          </a:p>
        </c:rich>
      </c:tx>
      <c:layout>
        <c:manualLayout>
          <c:xMode val="edge"/>
          <c:yMode val="edge"/>
          <c:x val="0.20625"/>
          <c:y val="0.0347222222222222"/>
        </c:manualLayout>
      </c:layout>
      <c:overlay val="0"/>
      <c:spPr>
        <a:noFill/>
        <a:ln>
          <a:noFill/>
        </a:ln>
        <a:effectLst/>
      </c:spPr>
    </c:title>
    <c:autoTitleDeleted val="0"/>
    <c:plotArea>
      <c:layout/>
      <c:barChart>
        <c:barDir val="col"/>
        <c:grouping val="clustered"/>
        <c:varyColors val="0"/>
        <c:ser>
          <c:idx val="0"/>
          <c:order val="0"/>
          <c:tx>
            <c:strRef>
              <c:f>"2019"</c:f>
              <c:strCache>
                <c:ptCount val="1"/>
                <c:pt idx="0">
                  <c:v>2019</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'[财务决算-水文队-公开.xlsx]Sheet1'!$A$46:$B$46</c15:sqref>
                  </c15:fullRef>
                </c:ext>
              </c:extLst>
              <c:f>'[财务决算-水文队-公开.xlsx]Sheet1'!$B$46</c:f>
              <c:strCache>
                <c:ptCount val="1"/>
                <c:pt idx="0">
                  <c:v>收、支总计（万）</c:v>
                </c:pt>
              </c:strCache>
            </c:strRef>
          </c:cat>
          <c:val>
            <c:numRef>
              <c:extLst>
                <c:ext xmlns:c15="http://schemas.microsoft.com/office/drawing/2012/chart" uri="{02D57815-91ED-43cb-92C2-25804820EDAC}">
                  <c15:fullRef>
                    <c15:sqref>Sheet1!$A$47:$B$47</c15:sqref>
                  </c15:fullRef>
                </c:ext>
              </c:extLst>
              <c:f>'[财务决算-水文队-公开.xlsx]Sheet1'!$B$47</c:f>
              <c:numCache>
                <c:formatCode>0.00_ </c:formatCode>
                <c:ptCount val="1"/>
                <c:pt idx="0">
                  <c:v>6349.63</c:v>
                </c:pt>
              </c:numCache>
            </c:numRef>
          </c:val>
        </c:ser>
        <c:ser>
          <c:idx val="1"/>
          <c:order val="1"/>
          <c:tx>
            <c:strRef>
              <c:f>'[财务决算-水文队-公开.xlsx]Sheet1'!$A$48</c:f>
              <c:strCache>
                <c:ptCount val="1"/>
                <c:pt idx="0">
                  <c:v>2020</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'[财务决算-水文队-公开.xlsx]Sheet1'!$A$46:$B$46</c15:sqref>
                  </c15:fullRef>
                </c:ext>
              </c:extLst>
              <c:f>'[财务决算-水文队-公开.xlsx]Sheet1'!$B$46</c:f>
              <c:strCache>
                <c:ptCount val="1"/>
                <c:pt idx="0">
                  <c:v>收、支总计（万）</c:v>
                </c:pt>
              </c:strCache>
            </c:strRef>
          </c:cat>
          <c:val>
            <c:numRef>
              <c:extLst>
                <c:ext xmlns:c15="http://schemas.microsoft.com/office/drawing/2012/chart" uri="{02D57815-91ED-43cb-92C2-25804820EDAC}">
                  <c15:fullRef>
                    <c15:sqref>Sheet1!$A$48:$B$48</c15:sqref>
                  </c15:fullRef>
                </c:ext>
              </c:extLst>
              <c:f>'[财务决算-水文队-公开.xlsx]Sheet1'!$B$48</c:f>
              <c:numCache>
                <c:formatCode>0.00_ </c:formatCode>
                <c:ptCount val="1"/>
                <c:pt idx="0">
                  <c:v>10094.96</c:v>
                </c:pt>
              </c:numCache>
            </c:numRef>
          </c:val>
        </c:ser>
        <c:dLbls>
          <c:showLegendKey val="0"/>
          <c:showVal val="1"/>
          <c:showCatName val="0"/>
          <c:showSerName val="0"/>
          <c:showPercent val="0"/>
          <c:showBubbleSize val="0"/>
        </c:dLbls>
        <c:gapWidth val="500"/>
        <c:overlap val="-100"/>
        <c:axId val="677507277"/>
        <c:axId val="466075150"/>
      </c:barChart>
      <c:catAx>
        <c:axId val="677507277"/>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466075150"/>
        <c:crosses val="autoZero"/>
        <c:auto val="1"/>
        <c:lblAlgn val="ctr"/>
        <c:lblOffset val="100"/>
        <c:noMultiLvlLbl val="0"/>
      </c:catAx>
      <c:valAx>
        <c:axId val="466075150"/>
        <c:scaling>
          <c:orientation val="minMax"/>
        </c:scaling>
        <c:delete val="0"/>
        <c:axPos val="l"/>
        <c:majorGridlines>
          <c:spPr>
            <a:ln w="12700" cap="flat" cmpd="sng" algn="ctr">
              <a:solidFill>
                <a:schemeClr val="tx1">
                  <a:lumMod val="15000"/>
                  <a:lumOff val="85000"/>
                </a:schemeClr>
              </a:solidFill>
              <a:prstDash val="solid"/>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677507277"/>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1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1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299305555555556"/>
          <c:y val="0.855324074074074"/>
          <c:w val="0.4875"/>
          <c:h val="0.131944444444444"/>
        </c:manualLayout>
      </c:layout>
      <c:overlay val="0"/>
      <c:spPr>
        <a:noFill/>
        <a:ln>
          <a:noFill/>
        </a:ln>
        <a:effectLst/>
      </c:spPr>
      <c:txPr>
        <a:bodyPr rot="0" spcFirstLastPara="0" vertOverflow="ellipsis" vert="horz" wrap="square" anchor="ctr" anchorCtr="1"/>
        <a:lstStyle/>
        <a:p>
          <a:pPr>
            <a:defRPr lang="zh-CN" sz="11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12bf902-2a8e-4979-bc2e-b95239e9a4d1}"/>
      </c:ext>
    </c:extLst>
  </c:chart>
  <c:spPr>
    <a:solidFill>
      <a:schemeClr val="bg1">
        <a:lumMod val="95000"/>
      </a:schemeClr>
    </a:solidFill>
    <a:ln w="9525" cap="flat" cmpd="sng" algn="ctr">
      <a:solidFill>
        <a:schemeClr val="bg1">
          <a:lumMod val="85000"/>
        </a:schemeClr>
      </a:solidFill>
      <a:round/>
    </a:ln>
    <a:effectLst/>
  </c:spPr>
  <c:txPr>
    <a:bodyPr/>
    <a:lstStyle/>
    <a:p>
      <a:pPr>
        <a:defRPr lang="zh-CN" b="1"/>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b="1"/>
              <a:t>一般财政拨款支出决算变动情况</a:t>
            </a:r>
            <a:endParaRPr b="1"/>
          </a:p>
        </c:rich>
      </c:tx>
      <c:layout>
        <c:manualLayout>
          <c:xMode val="edge"/>
          <c:yMode val="edge"/>
          <c:x val="0.20625"/>
          <c:y val="0.0347222222222222"/>
        </c:manualLayout>
      </c:layout>
      <c:overlay val="0"/>
      <c:spPr>
        <a:noFill/>
        <a:ln>
          <a:noFill/>
        </a:ln>
        <a:effectLst/>
      </c:spPr>
    </c:title>
    <c:autoTitleDeleted val="0"/>
    <c:plotArea>
      <c:layout/>
      <c:barChart>
        <c:barDir val="col"/>
        <c:grouping val="clustered"/>
        <c:varyColors val="0"/>
        <c:ser>
          <c:idx val="0"/>
          <c:order val="0"/>
          <c:tx>
            <c:strRef>
              <c:f>"2019"</c:f>
              <c:strCache>
                <c:ptCount val="1"/>
                <c:pt idx="0">
                  <c:v>2019</c:v>
                </c:pt>
              </c:strCache>
            </c:strRef>
          </c:tx>
          <c:spPr>
            <a:gradFill>
              <a:gsLst>
                <a:gs pos="0">
                  <a:srgbClr val="9EE256"/>
                </a:gs>
                <a:gs pos="100000">
                  <a:srgbClr val="52762D"/>
                </a:gs>
              </a:gsLst>
              <a:path path="circle">
                <a:fillToRect l="100000" t="100000"/>
              </a:path>
              <a:tileRect r="-100000" b="-100000"/>
            </a:gradFill>
            <a:ln>
              <a:noFill/>
            </a:ln>
            <a:effectLst/>
          </c:spPr>
          <c:invertIfNegative val="0"/>
          <c:dLbls>
            <c:dLbl>
              <c:idx val="0"/>
              <c:layout>
                <c:manualLayout>
                  <c:x val="-0.00388556810444952"/>
                  <c:y val="0"/>
                </c:manualLayout>
              </c:layout>
              <c:tx>
                <c:rich>
                  <a:bodyPr rot="0" spcFirstLastPara="0" vertOverflow="ellipsis" vert="horz" wrap="square" lIns="38100" tIns="19050" rIns="38100" bIns="19050" anchor="ctr" anchorCtr="1"/>
                  <a:lstStyle/>
                  <a:p>
                    <a:pPr defTabSz="914400">
                      <a:defRPr lang="zh-CN" sz="900" b="1" i="0" u="none" strike="noStrike" kern="1200" baseline="0">
                        <a:solidFill>
                          <a:schemeClr val="tx1">
                            <a:lumMod val="75000"/>
                            <a:lumOff val="25000"/>
                          </a:schemeClr>
                        </a:solidFill>
                        <a:latin typeface="+mn-lt"/>
                        <a:ea typeface="+mn-ea"/>
                        <a:cs typeface="+mn-cs"/>
                      </a:defRPr>
                    </a:pPr>
                    <a:r>
                      <a:rPr lang="en-US" altLang="zh-CN" b="1"/>
                      <a:t>6349.63</a:t>
                    </a:r>
                    <a:endParaRPr lang="en-US" altLang="zh-CN" b="1"/>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'[财务决算-水文队-公开.xlsx]Sheet1'!$A$46:$B$46</c15:sqref>
                  </c15:fullRef>
                </c:ext>
              </c:extLst>
              <c:f>'[财务决算-水文队-公开.xlsx]Sheet1'!$B$46</c:f>
              <c:strCache>
                <c:ptCount val="1"/>
                <c:pt idx="0">
                  <c:v>收、支总计（万）</c:v>
                </c:pt>
              </c:strCache>
            </c:strRef>
          </c:cat>
          <c:val>
            <c:numRef>
              <c:extLst>
                <c:ext xmlns:c15="http://schemas.microsoft.com/office/drawing/2012/chart" uri="{02D57815-91ED-43cb-92C2-25804820EDAC}">
                  <c15:fullRef>
                    <c15:sqref>Sheet1!$A$47:$B$47</c15:sqref>
                  </c15:fullRef>
                </c:ext>
              </c:extLst>
              <c:f>'[财务决算-水文队-公开.xlsx]Sheet1'!$B$47</c:f>
              <c:numCache>
                <c:formatCode>0.00_ </c:formatCode>
                <c:ptCount val="1"/>
                <c:pt idx="0">
                  <c:v>6349.63</c:v>
                </c:pt>
              </c:numCache>
            </c:numRef>
          </c:val>
        </c:ser>
        <c:ser>
          <c:idx val="1"/>
          <c:order val="1"/>
          <c:tx>
            <c:strRef>
              <c:f>'[财务决算-水文队-公开.xlsx]Sheet1'!$A$48</c:f>
              <c:strCache>
                <c:ptCount val="1"/>
                <c:pt idx="0">
                  <c:v>2020</c:v>
                </c:pt>
              </c:strCache>
            </c:strRef>
          </c:tx>
          <c:spPr>
            <a:solidFill>
              <a:schemeClr val="accent2">
                <a:lumMod val="60000"/>
                <a:lumOff val="40000"/>
              </a:schemeClr>
            </a:solidFill>
            <a:ln>
              <a:noFill/>
            </a:ln>
            <a:effectLst/>
          </c:spPr>
          <c:invertIfNegative val="0"/>
          <c:dPt>
            <c:idx val="0"/>
            <c:invertIfNegative val="0"/>
            <c:bubble3D val="0"/>
          </c:dPt>
          <c:dLbls>
            <c:dLbl>
              <c:idx val="0"/>
              <c:layout/>
              <c:tx>
                <c:rich>
                  <a:bodyPr rot="0" spcFirstLastPara="0" vertOverflow="ellipsis" vert="horz" wrap="square" lIns="38100" tIns="19050" rIns="38100" bIns="19050" anchor="ctr" anchorCtr="1"/>
                  <a:lstStyle/>
                  <a:p>
                    <a:pPr defTabSz="914400">
                      <a:defRPr lang="zh-CN" sz="900" b="1" i="0" u="none" strike="noStrike" kern="1200" baseline="0">
                        <a:solidFill>
                          <a:schemeClr val="tx1">
                            <a:lumMod val="75000"/>
                            <a:lumOff val="25000"/>
                          </a:schemeClr>
                        </a:solidFill>
                        <a:latin typeface="+mn-lt"/>
                        <a:ea typeface="+mn-ea"/>
                        <a:cs typeface="+mn-cs"/>
                      </a:defRPr>
                    </a:pPr>
                    <a:r>
                      <a:rPr lang="en-US" altLang="zh-CN" b="1"/>
                      <a:t>10094.96</a:t>
                    </a:r>
                    <a:endParaRPr lang="en-US" altLang="zh-CN" b="1"/>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'[财务决算-水文队-公开.xlsx]Sheet1'!$A$46:$B$46</c15:sqref>
                  </c15:fullRef>
                </c:ext>
              </c:extLst>
              <c:f>'[财务决算-水文队-公开.xlsx]Sheet1'!$B$46</c:f>
              <c:strCache>
                <c:ptCount val="1"/>
                <c:pt idx="0">
                  <c:v>收、支总计（万）</c:v>
                </c:pt>
              </c:strCache>
            </c:strRef>
          </c:cat>
          <c:val>
            <c:numRef>
              <c:extLst>
                <c:ext xmlns:c15="http://schemas.microsoft.com/office/drawing/2012/chart" uri="{02D57815-91ED-43cb-92C2-25804820EDAC}">
                  <c15:fullRef>
                    <c15:sqref>Sheet1!$A$48:$B$48</c15:sqref>
                  </c15:fullRef>
                </c:ext>
              </c:extLst>
              <c:f>'[财务决算-水文队-公开.xlsx]Sheet1'!$B$48</c:f>
              <c:numCache>
                <c:formatCode>0.00_ </c:formatCode>
                <c:ptCount val="1"/>
                <c:pt idx="0">
                  <c:v>10094.96</c:v>
                </c:pt>
              </c:numCache>
            </c:numRef>
          </c:val>
        </c:ser>
        <c:dLbls>
          <c:showLegendKey val="0"/>
          <c:showVal val="1"/>
          <c:showCatName val="0"/>
          <c:showSerName val="0"/>
          <c:showPercent val="0"/>
          <c:showBubbleSize val="0"/>
        </c:dLbls>
        <c:gapWidth val="500"/>
        <c:overlap val="-100"/>
        <c:axId val="677507277"/>
        <c:axId val="466075150"/>
      </c:barChart>
      <c:catAx>
        <c:axId val="677507277"/>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466075150"/>
        <c:crosses val="autoZero"/>
        <c:auto val="1"/>
        <c:lblAlgn val="ctr"/>
        <c:lblOffset val="100"/>
        <c:noMultiLvlLbl val="0"/>
      </c:catAx>
      <c:valAx>
        <c:axId val="466075150"/>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677507277"/>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ayout>
        <c:manualLayout>
          <c:xMode val="edge"/>
          <c:yMode val="edge"/>
          <c:x val="0.299305555555556"/>
          <c:y val="0.855324074074074"/>
          <c:w val="0.4875"/>
          <c:h val="0.131944444444444"/>
        </c:manualLayout>
      </c:layout>
      <c:overlay val="0"/>
      <c:spPr>
        <a:noFill/>
        <a:ln>
          <a:noFill/>
        </a:ln>
        <a:effectLst/>
      </c:spPr>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ff92941-95fe-487f-860e-5971d7c2af39}"/>
      </c:ext>
    </c:extLst>
  </c:chart>
  <c:spPr>
    <a:solidFill>
      <a:schemeClr val="bg1">
        <a:lumMod val="95000"/>
      </a:schemeClr>
    </a:solidFill>
    <a:ln w="9525" cap="flat" cmpd="sng" algn="ctr">
      <a:solidFill>
        <a:schemeClr val="tx1">
          <a:lumMod val="15000"/>
          <a:lumOff val="85000"/>
        </a:schemeClr>
      </a:solidFill>
      <a:round/>
    </a:ln>
    <a:effectLst/>
  </c:spPr>
  <c:txPr>
    <a:bodyPr/>
    <a:lstStyle/>
    <a:p>
      <a:pPr>
        <a:defRPr lang="zh-CN" b="1"/>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0114583333333333"/>
          <c:y val="0.0381944444444444"/>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365544444444444"/>
          <c:y val="0.220583333333333"/>
          <c:w val="0.352244444444444"/>
          <c:h val="0.587074074074074"/>
        </c:manualLayout>
      </c:layout>
      <c:pieChart>
        <c:varyColors val="1"/>
        <c:ser>
          <c:idx val="0"/>
          <c:order val="0"/>
          <c:tx>
            <c:strRef>
              <c:f>'[财务决算-水文队-公开饼状图、柱状图---基础资料.xlsx]1'!$C$83:$C$84</c:f>
              <c:strCache>
                <c:ptCount val="1"/>
                <c:pt idx="0">
                  <c:v>财政拨款支出 比率</c:v>
                </c:pt>
              </c:strCache>
            </c:strRef>
          </c:tx>
          <c:spPr/>
          <c:explosion val="0"/>
          <c:dPt>
            <c:idx val="0"/>
            <c:bubble3D val="0"/>
            <c:spPr>
              <a:solidFill>
                <a:schemeClr val="accent1"/>
              </a:solidFill>
              <a:ln w="19050">
                <a:solidFill>
                  <a:schemeClr val="lt1"/>
                </a:solidFill>
              </a:ln>
              <a:effectLst/>
            </c:spPr>
          </c:dPt>
          <c:dPt>
            <c:idx val="1"/>
            <c:bubble3D val="0"/>
            <c:explosion val="9"/>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Lbl>
              <c:idx val="0"/>
              <c:layout>
                <c:manualLayout>
                  <c:x val="0.01875"/>
                  <c:y val="-0.0520833333333333"/>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1"/>
              <c:layout>
                <c:manualLayout>
                  <c:x val="0.0270833333333333"/>
                  <c:y val="0"/>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2"/>
              <c:layout>
                <c:manualLayout>
                  <c:x val="0.0104166666666667"/>
                  <c:y val="-0.0138888888888889"/>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3"/>
              <c:layout>
                <c:manualLayout>
                  <c:x val="0.0583333333333333"/>
                  <c:y val="-0.0868055555555556"/>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4"/>
              <c:layout>
                <c:manualLayout>
                  <c:x val="0"/>
                  <c:y val="-0.0520833333333333"/>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5"/>
              <c:layout>
                <c:manualLayout>
                  <c:x val="-0.0416666666666667"/>
                  <c:y val="0.0138888888888889"/>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1"/>
            <c:showSerName val="0"/>
            <c:showPercent val="0"/>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'[财务决算-水文队-公开饼状图、柱状图---基础资料.xlsx]1'!$B$85:$B$90</c:f>
              <c:strCache>
                <c:ptCount val="6"/>
                <c:pt idx="0">
                  <c:v>科学技术</c:v>
                </c:pt>
                <c:pt idx="1">
                  <c:v>社会保障和就业</c:v>
                </c:pt>
                <c:pt idx="2">
                  <c:v>卫生健康</c:v>
                </c:pt>
                <c:pt idx="3">
                  <c:v>节能环保</c:v>
                </c:pt>
                <c:pt idx="4">
                  <c:v>资源勘探</c:v>
                </c:pt>
                <c:pt idx="5">
                  <c:v>住房保障</c:v>
                </c:pt>
              </c:strCache>
            </c:strRef>
          </c:cat>
          <c:val>
            <c:numRef>
              <c:f>'[财务决算-水文队-公开饼状图、柱状图---基础资料.xlsx]1'!$C$85:$C$90</c:f>
              <c:numCache>
                <c:formatCode>0.00%</c:formatCode>
                <c:ptCount val="6"/>
                <c:pt idx="0">
                  <c:v>0.0019</c:v>
                </c:pt>
                <c:pt idx="1">
                  <c:v>0.1386</c:v>
                </c:pt>
                <c:pt idx="2">
                  <c:v>0.0411</c:v>
                </c:pt>
                <c:pt idx="3">
                  <c:v>0.4106</c:v>
                </c:pt>
                <c:pt idx="4">
                  <c:v>0.3068</c:v>
                </c:pt>
                <c:pt idx="5">
                  <c:v>0.101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c930611-99ce-41bb-8d99-4f178b9f1d9c}"/>
      </c:ext>
    </c:extLst>
  </c:chart>
  <c:spPr>
    <a:solidFill>
      <a:schemeClr val="bg1">
        <a:lumMod val="95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CC7602-F64C-4C8E-92A1-821E23A4E59B}">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51</Pages>
  <Words>8702</Words>
  <Characters>9468</Characters>
  <Lines>61</Lines>
  <Paragraphs>17</Paragraphs>
  <TotalTime>8</TotalTime>
  <ScaleCrop>false</ScaleCrop>
  <LinksUpToDate>false</LinksUpToDate>
  <CharactersWithSpaces>9530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王泽</cp:lastModifiedBy>
  <cp:lastPrinted>2021-08-24T01:56:00Z</cp:lastPrinted>
  <dcterms:modified xsi:type="dcterms:W3CDTF">2025-03-11T01:16:43Z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A50667491F6643E2BF03A04F021AB5DE</vt:lpwstr>
  </property>
  <property fmtid="{D5CDD505-2E9C-101B-9397-08002B2CF9AE}" pid="4" name="KSOTemplateDocerSaveRecord">
    <vt:lpwstr>eyJoZGlkIjoiYzg3NTA5YzFlZjAwZmZkYmYxNWNlNTllZTg3NzE4ZDUiLCJ1c2VySWQiOiIyNjMyNTU3OTYifQ==</vt:lpwstr>
  </property>
</Properties>
</file>